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360"/>
        </w:tabs>
        <w:kinsoku/>
        <w:autoSpaceDE/>
        <w:autoSpaceDN/>
        <w:adjustRightInd/>
        <w:snapToGrid/>
        <w:spacing w:line="360" w:lineRule="auto"/>
        <w:jc w:val="center"/>
        <w:textAlignment w:val="auto"/>
        <w:rPr>
          <w:rFonts w:hint="eastAsia" w:ascii="黑体" w:hAnsi="黑体" w:eastAsia="黑体" w:cs="黑体"/>
          <w:b/>
          <w:snapToGrid/>
          <w:color w:val="auto"/>
          <w:kern w:val="2"/>
          <w:sz w:val="52"/>
          <w:szCs w:val="52"/>
        </w:rPr>
      </w:pPr>
    </w:p>
    <w:p>
      <w:pPr>
        <w:widowControl w:val="0"/>
        <w:tabs>
          <w:tab w:val="left" w:pos="360"/>
        </w:tabs>
        <w:kinsoku/>
        <w:autoSpaceDE/>
        <w:autoSpaceDN/>
        <w:adjustRightInd/>
        <w:snapToGrid/>
        <w:spacing w:line="360" w:lineRule="auto"/>
        <w:jc w:val="center"/>
        <w:textAlignment w:val="auto"/>
        <w:rPr>
          <w:rFonts w:hint="eastAsia" w:ascii="黑体" w:hAnsi="宋体" w:eastAsia="黑体" w:cs="Times New Roman"/>
          <w:b/>
          <w:snapToGrid/>
          <w:color w:val="auto"/>
          <w:kern w:val="2"/>
          <w:sz w:val="52"/>
          <w:szCs w:val="52"/>
        </w:rPr>
      </w:pPr>
      <w:r>
        <w:rPr>
          <w:rFonts w:hint="eastAsia" w:ascii="黑体" w:hAnsi="黑体" w:eastAsia="黑体" w:cs="黑体"/>
          <w:b/>
          <w:snapToGrid/>
          <w:color w:val="auto"/>
          <w:kern w:val="2"/>
          <w:sz w:val="52"/>
          <w:szCs w:val="52"/>
        </w:rPr>
        <w:t>管道潜望镜</w:t>
      </w:r>
      <w:r>
        <w:rPr>
          <w:rFonts w:hint="eastAsia" w:ascii="黑体" w:hAnsi="宋体" w:eastAsia="黑体" w:cs="Times New Roman"/>
          <w:b/>
          <w:snapToGrid/>
          <w:color w:val="auto"/>
          <w:kern w:val="2"/>
          <w:sz w:val="52"/>
          <w:szCs w:val="52"/>
        </w:rPr>
        <w:t>采购</w:t>
      </w:r>
    </w:p>
    <w:p>
      <w:pPr>
        <w:widowControl w:val="0"/>
        <w:tabs>
          <w:tab w:val="left" w:pos="360"/>
        </w:tabs>
        <w:kinsoku/>
        <w:autoSpaceDE/>
        <w:autoSpaceDN/>
        <w:adjustRightInd/>
        <w:snapToGrid/>
        <w:spacing w:line="360" w:lineRule="auto"/>
        <w:jc w:val="center"/>
        <w:textAlignment w:val="auto"/>
        <w:rPr>
          <w:rFonts w:ascii="黑体" w:hAnsi="宋体" w:eastAsia="黑体" w:cs="Times New Roman"/>
          <w:b/>
          <w:snapToGrid/>
          <w:color w:val="auto"/>
          <w:kern w:val="2"/>
          <w:sz w:val="52"/>
          <w:szCs w:val="52"/>
        </w:rPr>
      </w:pPr>
      <w:r>
        <w:rPr>
          <w:rFonts w:hint="eastAsia" w:ascii="黑体" w:hAnsi="宋体" w:eastAsia="黑体" w:cs="Times New Roman"/>
          <w:b/>
          <w:snapToGrid/>
          <w:color w:val="auto"/>
          <w:kern w:val="2"/>
          <w:sz w:val="52"/>
          <w:szCs w:val="52"/>
        </w:rPr>
        <w:t>比选采购文件</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pStyle w:val="2"/>
      </w:pPr>
    </w:p>
    <w:p>
      <w:pPr>
        <w:widowControl w:val="0"/>
        <w:kinsoku/>
        <w:autoSpaceDE/>
        <w:autoSpaceDN/>
        <w:adjustRightInd/>
        <w:snapToGrid/>
        <w:spacing w:line="360" w:lineRule="auto"/>
        <w:ind w:firstLine="2249" w:firstLineChars="700"/>
        <w:jc w:val="both"/>
        <w:textAlignment w:val="auto"/>
        <w:rPr>
          <w:rFonts w:hint="default" w:ascii="黑体" w:hAnsi="黑体" w:eastAsia="黑体" w:cs="黑体"/>
          <w:b/>
          <w:snapToGrid/>
          <w:color w:val="FF0000"/>
          <w:kern w:val="2"/>
          <w:sz w:val="32"/>
          <w:szCs w:val="20"/>
          <w:lang w:val="en-US" w:eastAsia="zh-CN"/>
        </w:rPr>
      </w:pPr>
      <w:r>
        <w:rPr>
          <w:rFonts w:hint="eastAsia" w:ascii="黑体" w:hAnsi="黑体" w:eastAsia="黑体" w:cs="黑体"/>
          <w:b/>
          <w:snapToGrid/>
          <w:color w:val="auto"/>
          <w:kern w:val="2"/>
          <w:sz w:val="32"/>
          <w:szCs w:val="20"/>
        </w:rPr>
        <w:t>采购编号：JSZM-2024-HC-</w:t>
      </w:r>
      <w:r>
        <w:rPr>
          <w:rFonts w:hint="eastAsia" w:ascii="黑体" w:hAnsi="黑体" w:eastAsia="黑体" w:cs="黑体"/>
          <w:b/>
          <w:snapToGrid/>
          <w:color w:val="auto"/>
          <w:kern w:val="2"/>
          <w:sz w:val="32"/>
          <w:szCs w:val="20"/>
          <w:lang w:val="en-US" w:eastAsia="zh-CN"/>
        </w:rPr>
        <w:t>0501</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pStyle w:val="9"/>
        <w:ind w:left="0" w:firstLine="0"/>
        <w:rPr>
          <w:rFonts w:ascii="黑体" w:hAnsi="黑体" w:eastAsia="黑体" w:cs="黑体"/>
          <w:b/>
          <w:snapToGrid/>
          <w:color w:val="auto"/>
          <w:kern w:val="2"/>
          <w:sz w:val="32"/>
          <w:szCs w:val="20"/>
        </w:rPr>
      </w:pPr>
    </w:p>
    <w:p>
      <w:pPr>
        <w:pStyle w:val="9"/>
        <w:ind w:left="0" w:firstLine="0"/>
        <w:rPr>
          <w:rFonts w:ascii="黑体" w:hAnsi="黑体" w:eastAsia="黑体" w:cs="黑体"/>
          <w:b/>
          <w:snapToGrid/>
          <w:color w:val="auto"/>
          <w:kern w:val="2"/>
          <w:sz w:val="32"/>
          <w:szCs w:val="20"/>
        </w:rPr>
      </w:pPr>
    </w:p>
    <w:p>
      <w:pPr>
        <w:pStyle w:val="9"/>
        <w:ind w:left="0" w:firstLine="0"/>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采购人：江苏中煤地质工程研究院有限公司</w:t>
      </w:r>
    </w:p>
    <w:p>
      <w:pPr>
        <w:widowControl w:val="0"/>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二〇二四年五月</w:t>
      </w:r>
      <w:r>
        <w:rPr>
          <w:rFonts w:hint="eastAsia" w:ascii="黑体" w:hAnsi="黑体" w:eastAsia="黑体" w:cs="黑体"/>
          <w:b/>
          <w:snapToGrid/>
          <w:color w:val="auto"/>
          <w:kern w:val="2"/>
          <w:sz w:val="32"/>
          <w:szCs w:val="20"/>
          <w:lang w:val="en-US" w:eastAsia="zh-CN"/>
        </w:rPr>
        <w:t>二十</w:t>
      </w:r>
      <w:r>
        <w:rPr>
          <w:rFonts w:hint="eastAsia" w:ascii="黑体" w:hAnsi="黑体" w:eastAsia="黑体" w:cs="黑体"/>
          <w:b/>
          <w:snapToGrid/>
          <w:color w:val="auto"/>
          <w:kern w:val="2"/>
          <w:sz w:val="32"/>
          <w:szCs w:val="20"/>
        </w:rPr>
        <w:t>日</w:t>
      </w:r>
    </w:p>
    <w:p>
      <w:pPr>
        <w:pStyle w:val="17"/>
        <w:spacing w:line="560" w:lineRule="exact"/>
        <w:jc w:val="both"/>
        <w:rPr>
          <w:rFonts w:hint="eastAsia" w:ascii="仿宋_GB2312" w:eastAsia="仿宋_GB2312" w:cs="仿宋"/>
          <w:sz w:val="32"/>
          <w:szCs w:val="32"/>
        </w:rPr>
      </w:pPr>
    </w:p>
    <w:p>
      <w:pPr>
        <w:pStyle w:val="17"/>
        <w:spacing w:line="560" w:lineRule="exact"/>
        <w:jc w:val="both"/>
        <w:rPr>
          <w:rFonts w:hint="eastAsia" w:ascii="仿宋_GB2312" w:eastAsia="仿宋_GB2312" w:cs="仿宋"/>
          <w:sz w:val="32"/>
          <w:szCs w:val="32"/>
        </w:rPr>
      </w:pPr>
    </w:p>
    <w:p>
      <w:pPr>
        <w:pStyle w:val="17"/>
        <w:spacing w:line="560" w:lineRule="exact"/>
        <w:jc w:val="both"/>
        <w:rPr>
          <w:rFonts w:hint="eastAsia" w:ascii="仿宋_GB2312" w:eastAsia="仿宋_GB2312" w:cs="仿宋"/>
          <w:sz w:val="32"/>
          <w:szCs w:val="32"/>
        </w:rPr>
      </w:pPr>
    </w:p>
    <w:p>
      <w:pPr>
        <w:pStyle w:val="17"/>
        <w:spacing w:line="560" w:lineRule="exact"/>
        <w:jc w:val="both"/>
        <w:rPr>
          <w:rFonts w:ascii="仿宋_GB2312" w:eastAsia="仿宋_GB2312" w:cs="仿宋"/>
          <w:sz w:val="32"/>
          <w:szCs w:val="32"/>
        </w:rPr>
      </w:pPr>
    </w:p>
    <w:p>
      <w:pPr>
        <w:pStyle w:val="17"/>
        <w:spacing w:line="560" w:lineRule="exact"/>
        <w:ind w:firstLine="640" w:firstLineChars="200"/>
        <w:jc w:val="both"/>
        <w:rPr>
          <w:rFonts w:hint="eastAsia" w:ascii="仿宋_GB2312" w:eastAsia="仿宋_GB2312" w:cs="仿宋"/>
          <w:sz w:val="32"/>
          <w:szCs w:val="32"/>
        </w:rPr>
      </w:pPr>
      <w:r>
        <w:rPr>
          <w:rFonts w:hint="eastAsia" w:ascii="仿宋_GB2312" w:eastAsia="仿宋_GB2312" w:cs="仿宋"/>
          <w:sz w:val="32"/>
          <w:szCs w:val="32"/>
        </w:rPr>
        <w:t>江苏中煤地质工程研究院有限公司管道潜望镜采购已具备采购条件，拟采取公开比选的方式进行采购，欢迎符合条件的投标人报名参与。</w:t>
      </w:r>
    </w:p>
    <w:p>
      <w:pPr>
        <w:pStyle w:val="17"/>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pPr>
        <w:kinsoku/>
        <w:autoSpaceDE/>
        <w:autoSpaceDN/>
        <w:adjustRightInd/>
        <w:snapToGrid/>
        <w:spacing w:line="560" w:lineRule="exact"/>
        <w:ind w:right="12" w:firstLine="640" w:firstLineChars="200"/>
        <w:textAlignment w:val="auto"/>
        <w:rPr>
          <w:rFonts w:ascii="仿宋_GB2312" w:hAnsi="仿宋_GB2312" w:eastAsia="仿宋_GB2312" w:cs="仿宋"/>
          <w:snapToGrid/>
          <w:color w:val="333333"/>
          <w:sz w:val="32"/>
          <w:szCs w:val="32"/>
        </w:rPr>
      </w:pPr>
      <w:r>
        <w:rPr>
          <w:rFonts w:hint="eastAsia" w:ascii="仿宋_GB2312" w:hAnsi="仿宋_GB2312" w:eastAsia="仿宋_GB2312" w:cs="仿宋_GB2312"/>
          <w:snapToGrid/>
          <w:color w:val="333333"/>
          <w:sz w:val="32"/>
          <w:szCs w:val="32"/>
        </w:rPr>
        <w:t>项目名称：</w:t>
      </w:r>
      <w:bookmarkStart w:id="31" w:name="_GoBack"/>
      <w:r>
        <w:rPr>
          <w:rFonts w:hint="eastAsia" w:ascii="仿宋_GB2312" w:eastAsia="仿宋_GB2312" w:cs="仿宋"/>
          <w:sz w:val="32"/>
          <w:szCs w:val="32"/>
        </w:rPr>
        <w:t>管道潜望镜采购</w:t>
      </w:r>
      <w:bookmarkEnd w:id="31"/>
    </w:p>
    <w:p>
      <w:pPr>
        <w:widowControl w:val="0"/>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采购需求：</w:t>
      </w:r>
      <w:r>
        <w:rPr>
          <w:rFonts w:hint="eastAsia" w:ascii="仿宋_GB2312" w:eastAsia="仿宋_GB2312" w:cs="仿宋"/>
          <w:sz w:val="32"/>
          <w:szCs w:val="32"/>
        </w:rPr>
        <w:t>提供满足技术参数的设备</w:t>
      </w:r>
    </w:p>
    <w:p>
      <w:pPr>
        <w:shd w:val="clear" w:color="auto" w:fill="FFFFFF"/>
        <w:kinsoku/>
        <w:autoSpaceDE/>
        <w:autoSpaceDN/>
        <w:adjustRightInd/>
        <w:snapToGrid/>
        <w:spacing w:line="560" w:lineRule="exact"/>
        <w:ind w:right="10"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项目</w:t>
      </w:r>
      <w:r>
        <w:rPr>
          <w:rFonts w:ascii="仿宋_GB2312" w:hAnsi="仿宋_GB2312" w:eastAsia="仿宋_GB2312" w:cs="仿宋_GB2312"/>
          <w:snapToGrid/>
          <w:color w:val="333333"/>
          <w:sz w:val="32"/>
          <w:szCs w:val="32"/>
        </w:rPr>
        <w:t>地点：</w:t>
      </w:r>
      <w:r>
        <w:rPr>
          <w:rFonts w:hint="eastAsia" w:ascii="仿宋_GB2312" w:eastAsia="仿宋_GB2312" w:cs="仿宋"/>
          <w:sz w:val="32"/>
          <w:szCs w:val="32"/>
        </w:rPr>
        <w:t>常州市</w:t>
      </w:r>
    </w:p>
    <w:p>
      <w:pPr>
        <w:shd w:val="clear" w:color="auto" w:fill="FFFFFF"/>
        <w:kinsoku/>
        <w:autoSpaceDE/>
        <w:autoSpaceDN/>
        <w:adjustRightInd/>
        <w:snapToGrid/>
        <w:spacing w:line="560" w:lineRule="exact"/>
        <w:ind w:right="10" w:firstLine="640" w:firstLineChars="200"/>
        <w:textAlignment w:val="auto"/>
        <w:rPr>
          <w:rFonts w:eastAsia="仿宋_GB2312"/>
        </w:rPr>
      </w:pPr>
      <w:r>
        <w:rPr>
          <w:rFonts w:hint="eastAsia" w:ascii="仿宋_GB2312" w:hAnsi="仿宋_GB2312" w:eastAsia="仿宋_GB2312" w:cs="仿宋_GB2312"/>
          <w:snapToGrid/>
          <w:color w:val="333333"/>
          <w:sz w:val="32"/>
          <w:szCs w:val="32"/>
        </w:rPr>
        <w:t>评审办法：最低价中标</w:t>
      </w:r>
    </w:p>
    <w:p>
      <w:pPr>
        <w:widowControl w:val="0"/>
        <w:kinsoku/>
        <w:autoSpaceDE/>
        <w:autoSpaceDN/>
        <w:adjustRightInd/>
        <w:snapToGrid/>
        <w:spacing w:line="560" w:lineRule="exact"/>
        <w:ind w:firstLine="640" w:firstLineChars="200"/>
        <w:jc w:val="both"/>
        <w:textAlignment w:val="auto"/>
        <w:rPr>
          <w:rFonts w:ascii="黑体" w:hAnsi="黑体" w:eastAsia="仿宋_GB2312" w:cs="黑体"/>
          <w:sz w:val="32"/>
          <w:szCs w:val="32"/>
        </w:rPr>
      </w:pPr>
      <w:r>
        <w:rPr>
          <w:rFonts w:hint="eastAsia" w:ascii="黑体" w:hAnsi="黑体" w:eastAsia="黑体" w:cs="黑体"/>
          <w:sz w:val="32"/>
          <w:szCs w:val="32"/>
        </w:rPr>
        <w:t>二、响应人的资格要求</w:t>
      </w:r>
    </w:p>
    <w:p>
      <w:pPr>
        <w:pStyle w:val="13"/>
        <w:shd w:val="clear" w:color="auto" w:fill="FFFFFF"/>
        <w:spacing w:before="0" w:beforeAutospacing="0" w:after="300" w:afterAutospacing="0" w:line="555" w:lineRule="atLeast"/>
        <w:ind w:firstLine="645"/>
        <w:rPr>
          <w:rFonts w:hint="eastAsia" w:ascii="微软雅黑" w:hAnsi="微软雅黑" w:eastAsia="微软雅黑" w:cs="微软雅黑"/>
          <w:color w:val="333333"/>
        </w:rPr>
      </w:pPr>
      <w:r>
        <w:rPr>
          <w:rFonts w:ascii="仿宋_GB2312" w:hAnsi="微软雅黑" w:eastAsia="仿宋_GB2312" w:cs="仿宋_GB2312"/>
          <w:color w:val="333333"/>
          <w:sz w:val="31"/>
          <w:szCs w:val="31"/>
          <w:shd w:val="clear" w:color="auto" w:fill="FFFFFF"/>
        </w:rPr>
        <w:t>（一）具有相应经营范围的独立法人单位或其他组织，有合格有效的营业执照</w:t>
      </w:r>
      <w:r>
        <w:rPr>
          <w:rFonts w:hint="eastAsia" w:ascii="仿宋_GB2312" w:hAnsi="微软雅黑" w:eastAsia="仿宋_GB2312" w:cs="仿宋_GB2312"/>
          <w:color w:val="333333"/>
          <w:sz w:val="31"/>
          <w:szCs w:val="31"/>
          <w:shd w:val="clear" w:color="auto" w:fill="FFFFFF"/>
        </w:rPr>
        <w:t>，并在设备、资金等方面具有相应的实力。</w:t>
      </w:r>
    </w:p>
    <w:p>
      <w:pPr>
        <w:pStyle w:val="13"/>
        <w:shd w:val="clear" w:color="auto" w:fill="FFFFFF"/>
        <w:spacing w:before="0" w:beforeAutospacing="0" w:after="300" w:afterAutospacing="0" w:line="555" w:lineRule="atLeast"/>
        <w:ind w:right="15" w:firstLine="645"/>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（二）具有良好的商业信誉和健全的财务会计制度；</w:t>
      </w:r>
    </w:p>
    <w:p>
      <w:pPr>
        <w:pStyle w:val="13"/>
        <w:shd w:val="clear" w:color="auto" w:fill="FFFFFF"/>
        <w:spacing w:before="0" w:beforeAutospacing="0" w:after="300" w:afterAutospacing="0" w:line="555" w:lineRule="atLeast"/>
        <w:ind w:right="15" w:firstLine="645"/>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（三）本次采购不接受联合体报价。</w:t>
      </w:r>
    </w:p>
    <w:p>
      <w:pPr>
        <w:pStyle w:val="13"/>
        <w:shd w:val="clear" w:color="auto" w:fill="FFFFFF"/>
        <w:spacing w:before="0" w:beforeAutospacing="0" w:after="300" w:afterAutospacing="0" w:line="555" w:lineRule="atLeast"/>
        <w:ind w:firstLine="645"/>
        <w:rPr>
          <w:rFonts w:hint="eastAsia" w:ascii="微软雅黑" w:hAnsi="微软雅黑" w:eastAsia="微软雅黑" w:cs="微软雅黑"/>
          <w:color w:val="333333"/>
        </w:rPr>
      </w:pPr>
      <w:r>
        <w:rPr>
          <w:rFonts w:ascii="黑体" w:eastAsia="黑体" w:cs="黑体"/>
          <w:color w:val="333333"/>
          <w:sz w:val="31"/>
          <w:szCs w:val="31"/>
          <w:shd w:val="clear" w:color="auto" w:fill="FFFFFF"/>
        </w:rPr>
        <w:t>三、比选日程安排</w:t>
      </w:r>
    </w:p>
    <w:p>
      <w:pPr>
        <w:pStyle w:val="13"/>
        <w:shd w:val="clear" w:color="auto" w:fill="FFFFFF"/>
        <w:spacing w:before="0" w:beforeAutospacing="0" w:after="300" w:afterAutospacing="0" w:line="480" w:lineRule="atLeast"/>
        <w:ind w:firstLine="645"/>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1.递交投标文件截止时间和开标时间：北京时间2024年</w:t>
      </w:r>
      <w:r>
        <w:rPr>
          <w:rFonts w:hint="eastAsia" w:ascii="仿宋_GB2312" w:hAnsi="微软雅黑" w:eastAsia="仿宋_GB2312" w:cs="仿宋_GB2312"/>
          <w:color w:val="333333"/>
          <w:sz w:val="31"/>
          <w:szCs w:val="31"/>
          <w:shd w:val="clear" w:color="auto" w:fill="FFFFFF"/>
          <w:lang w:val="en-US" w:eastAsia="zh-CN"/>
        </w:rPr>
        <w:t>05</w:t>
      </w:r>
      <w:r>
        <w:rPr>
          <w:rFonts w:hint="eastAsia" w:ascii="仿宋_GB2312" w:hAnsi="微软雅黑" w:eastAsia="仿宋_GB2312" w:cs="仿宋_GB2312"/>
          <w:color w:val="333333"/>
          <w:sz w:val="31"/>
          <w:szCs w:val="31"/>
          <w:shd w:val="clear" w:color="auto" w:fill="FFFFFF"/>
        </w:rPr>
        <w:t>月</w:t>
      </w:r>
      <w:r>
        <w:rPr>
          <w:rFonts w:hint="eastAsia" w:ascii="仿宋_GB2312" w:hAnsi="微软雅黑" w:eastAsia="仿宋_GB2312" w:cs="仿宋_GB2312"/>
          <w:color w:val="333333"/>
          <w:sz w:val="31"/>
          <w:szCs w:val="31"/>
          <w:shd w:val="clear" w:color="auto" w:fill="FFFFFF"/>
          <w:lang w:val="en-US" w:eastAsia="zh-CN"/>
        </w:rPr>
        <w:t>23</w:t>
      </w:r>
      <w:r>
        <w:rPr>
          <w:rFonts w:hint="eastAsia" w:ascii="仿宋_GB2312" w:hAnsi="微软雅黑" w:eastAsia="仿宋_GB2312" w:cs="仿宋_GB2312"/>
          <w:color w:val="333333"/>
          <w:sz w:val="31"/>
          <w:szCs w:val="31"/>
          <w:shd w:val="clear" w:color="auto" w:fill="FFFFFF"/>
        </w:rPr>
        <w:t>日上午10时。逾期收到或不符合规定的投标文件恕不接受。</w:t>
      </w:r>
    </w:p>
    <w:p>
      <w:pPr>
        <w:pStyle w:val="13"/>
        <w:shd w:val="clear" w:color="auto" w:fill="FFFFFF"/>
        <w:spacing w:before="0" w:beforeAutospacing="0" w:after="300" w:afterAutospacing="0" w:line="480" w:lineRule="atLeast"/>
        <w:ind w:firstLine="645"/>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2.递交投标文件地点和开标地点：</w:t>
      </w:r>
      <w:r>
        <w:rPr>
          <w:rFonts w:hint="eastAsia" w:ascii="仿宋_GB2312" w:hAnsi="微软雅黑" w:eastAsia="仿宋_GB2312" w:cs="仿宋_GB2312"/>
          <w:color w:val="333333"/>
          <w:sz w:val="31"/>
          <w:szCs w:val="31"/>
          <w:u w:val="single"/>
          <w:shd w:val="clear" w:color="auto" w:fill="FFFFFF"/>
        </w:rPr>
        <w:t>常州市天宁区延陵中路22号</w:t>
      </w:r>
    </w:p>
    <w:p>
      <w:pPr>
        <w:pStyle w:val="13"/>
        <w:shd w:val="clear" w:color="auto" w:fill="FFFFFF"/>
        <w:spacing w:before="0" w:beforeAutospacing="0" w:after="300" w:afterAutospacing="0" w:line="480" w:lineRule="atLeast"/>
        <w:ind w:firstLine="645"/>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3.投标文件请于开标截止时间前递交（或邮寄）至</w:t>
      </w:r>
      <w:r>
        <w:rPr>
          <w:rFonts w:hint="eastAsia" w:ascii="仿宋_GB2312" w:hAnsi="微软雅黑" w:eastAsia="仿宋_GB2312" w:cs="仿宋_GB2312"/>
          <w:color w:val="333333"/>
          <w:sz w:val="31"/>
          <w:szCs w:val="31"/>
          <w:u w:val="single"/>
          <w:shd w:val="clear" w:color="auto" w:fill="FFFFFF"/>
        </w:rPr>
        <w:t> 常州市天宁区延陵中路22号。</w:t>
      </w:r>
    </w:p>
    <w:p>
      <w:pPr>
        <w:pStyle w:val="13"/>
        <w:shd w:val="clear" w:color="auto" w:fill="FFFFFF"/>
        <w:spacing w:before="0" w:beforeAutospacing="0" w:after="300" w:afterAutospacing="0" w:line="480" w:lineRule="atLeast"/>
        <w:ind w:firstLine="645"/>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收件人：</w:t>
      </w:r>
      <w:r>
        <w:rPr>
          <w:rFonts w:hint="eastAsia" w:ascii="仿宋_GB2312" w:hAnsi="微软雅黑" w:eastAsia="仿宋_GB2312" w:cs="仿宋_GB2312"/>
          <w:color w:val="333333"/>
          <w:sz w:val="31"/>
          <w:szCs w:val="31"/>
          <w:u w:val="single"/>
          <w:shd w:val="clear" w:color="auto" w:fill="FFFFFF"/>
          <w:lang w:val="en-US" w:eastAsia="zh-CN"/>
        </w:rPr>
        <w:t>王春燕</w:t>
      </w:r>
      <w:r>
        <w:rPr>
          <w:rFonts w:hint="eastAsia" w:ascii="仿宋_GB2312" w:hAnsi="微软雅黑" w:eastAsia="仿宋_GB2312" w:cs="仿宋_GB2312"/>
          <w:color w:val="333333"/>
          <w:sz w:val="31"/>
          <w:szCs w:val="31"/>
          <w:shd w:val="clear" w:color="auto" w:fill="FFFFFF"/>
        </w:rPr>
        <w:t>；电话：</w:t>
      </w:r>
      <w:r>
        <w:rPr>
          <w:rFonts w:hint="eastAsia" w:ascii="仿宋_GB2312" w:hAnsi="微软雅黑" w:eastAsia="仿宋_GB2312" w:cs="仿宋_GB2312"/>
          <w:color w:val="333333"/>
          <w:sz w:val="31"/>
          <w:szCs w:val="31"/>
          <w:u w:val="single"/>
          <w:shd w:val="clear" w:color="auto" w:fill="FFFFFF"/>
        </w:rPr>
        <w:t>1</w:t>
      </w:r>
      <w:r>
        <w:rPr>
          <w:rFonts w:hint="eastAsia" w:ascii="仿宋_GB2312" w:hAnsi="微软雅黑" w:eastAsia="仿宋_GB2312" w:cs="仿宋_GB2312"/>
          <w:color w:val="333333"/>
          <w:sz w:val="31"/>
          <w:szCs w:val="31"/>
          <w:u w:val="single"/>
          <w:shd w:val="clear" w:color="auto" w:fill="FFFFFF"/>
          <w:lang w:val="en-US" w:eastAsia="zh-CN"/>
        </w:rPr>
        <w:t>8761156726</w:t>
      </w:r>
      <w:r>
        <w:rPr>
          <w:rFonts w:hint="eastAsia" w:ascii="仿宋_GB2312" w:hAnsi="微软雅黑" w:eastAsia="仿宋_GB2312" w:cs="仿宋_GB2312"/>
          <w:color w:val="333333"/>
          <w:sz w:val="31"/>
          <w:szCs w:val="31"/>
          <w:shd w:val="clear" w:color="auto" w:fill="FFFFFF"/>
        </w:rPr>
        <w:t>。</w:t>
      </w:r>
    </w:p>
    <w:p>
      <w:pPr>
        <w:pStyle w:val="13"/>
        <w:shd w:val="clear" w:color="auto" w:fill="FFFFFF"/>
        <w:spacing w:before="0" w:beforeAutospacing="0" w:after="300" w:afterAutospacing="0" w:line="480" w:lineRule="atLeast"/>
        <w:ind w:firstLine="645"/>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响应方需提供以下材料：</w:t>
      </w:r>
    </w:p>
    <w:p>
      <w:pPr>
        <w:pStyle w:val="13"/>
        <w:shd w:val="clear" w:color="auto" w:fill="FFFFFF"/>
        <w:spacing w:before="0" w:beforeAutospacing="0" w:after="300" w:afterAutospacing="0" w:line="360" w:lineRule="atLeast"/>
        <w:ind w:right="15" w:firstLine="645"/>
        <w:jc w:val="both"/>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1. 授权委托书；</w:t>
      </w:r>
    </w:p>
    <w:p>
      <w:pPr>
        <w:pStyle w:val="13"/>
        <w:shd w:val="clear" w:color="auto" w:fill="FFFFFF"/>
        <w:spacing w:before="0" w:beforeAutospacing="0" w:after="300" w:afterAutospacing="0" w:line="360" w:lineRule="atLeast"/>
        <w:ind w:right="15" w:firstLine="645"/>
        <w:jc w:val="both"/>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2. 营业执照副本复印件；</w:t>
      </w:r>
    </w:p>
    <w:p>
      <w:pPr>
        <w:pStyle w:val="13"/>
        <w:shd w:val="clear" w:color="auto" w:fill="FFFFFF"/>
        <w:spacing w:before="0" w:beforeAutospacing="0" w:after="300" w:afterAutospacing="0" w:line="360" w:lineRule="atLeast"/>
        <w:ind w:right="15" w:firstLine="645"/>
        <w:jc w:val="both"/>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3. </w:t>
      </w:r>
      <w:r>
        <w:rPr>
          <w:rFonts w:hint="eastAsia" w:ascii="微软雅黑" w:hAnsi="微软雅黑" w:eastAsia="微软雅黑" w:cs="微软雅黑"/>
          <w:color w:val="333333"/>
        </w:rPr>
        <w:t xml:space="preserve"> </w:t>
      </w:r>
      <w:r>
        <w:rPr>
          <w:rFonts w:hint="eastAsia" w:ascii="仿宋_GB2312" w:hAnsi="微软雅黑" w:eastAsia="仿宋_GB2312" w:cs="仿宋_GB2312"/>
          <w:color w:val="333333"/>
          <w:sz w:val="31"/>
          <w:szCs w:val="31"/>
          <w:shd w:val="clear" w:color="auto" w:fill="FFFFFF"/>
        </w:rPr>
        <w:t>项目报价明细；</w:t>
      </w:r>
    </w:p>
    <w:p>
      <w:pPr>
        <w:pStyle w:val="13"/>
        <w:shd w:val="clear" w:color="auto" w:fill="FFFFFF"/>
        <w:spacing w:before="0" w:beforeAutospacing="0" w:after="300" w:afterAutospacing="0" w:line="360" w:lineRule="atLeast"/>
        <w:ind w:right="15" w:firstLine="645"/>
        <w:jc w:val="both"/>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4. </w:t>
      </w:r>
      <w:r>
        <w:rPr>
          <w:rFonts w:hint="eastAsia" w:ascii="微软雅黑" w:hAnsi="微软雅黑" w:eastAsia="微软雅黑" w:cs="微软雅黑"/>
          <w:color w:val="333333"/>
        </w:rPr>
        <w:t xml:space="preserve"> </w:t>
      </w:r>
      <w:r>
        <w:rPr>
          <w:rFonts w:hint="eastAsia" w:ascii="仿宋_GB2312" w:hAnsi="微软雅黑" w:eastAsia="仿宋_GB2312" w:cs="仿宋_GB2312"/>
          <w:color w:val="333333"/>
          <w:sz w:val="31"/>
          <w:szCs w:val="31"/>
          <w:shd w:val="clear" w:color="auto" w:fill="FFFFFF"/>
        </w:rPr>
        <w:t>近三年内在经营活动中无违法处罚记录承诺书；</w:t>
      </w:r>
    </w:p>
    <w:p>
      <w:pPr>
        <w:pStyle w:val="13"/>
        <w:shd w:val="clear" w:color="auto" w:fill="FFFFFF"/>
        <w:spacing w:before="0" w:beforeAutospacing="0" w:after="300" w:afterAutospacing="0" w:line="360" w:lineRule="atLeast"/>
        <w:ind w:right="15" w:firstLine="645"/>
        <w:jc w:val="both"/>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5. </w:t>
      </w:r>
      <w:r>
        <w:rPr>
          <w:rFonts w:hint="eastAsia" w:ascii="微软雅黑" w:hAnsi="微软雅黑" w:eastAsia="微软雅黑" w:cs="微软雅黑"/>
          <w:color w:val="333333"/>
        </w:rPr>
        <w:t xml:space="preserve"> </w:t>
      </w:r>
      <w:r>
        <w:rPr>
          <w:rFonts w:hint="eastAsia" w:ascii="仿宋_GB2312" w:hAnsi="微软雅黑" w:eastAsia="仿宋_GB2312" w:cs="仿宋_GB2312"/>
          <w:color w:val="333333"/>
          <w:sz w:val="31"/>
          <w:szCs w:val="31"/>
          <w:shd w:val="clear" w:color="auto" w:fill="FFFFFF"/>
        </w:rPr>
        <w:t>廉洁承诺书。</w:t>
      </w:r>
      <w:r>
        <w:rPr>
          <w:rFonts w:hint="eastAsia" w:ascii="微软雅黑" w:hAnsi="微软雅黑" w:eastAsia="微软雅黑" w:cs="微软雅黑"/>
          <w:color w:val="333333"/>
        </w:rPr>
        <w:t xml:space="preserve"> </w:t>
      </w:r>
    </w:p>
    <w:p>
      <w:pPr>
        <w:pStyle w:val="13"/>
        <w:shd w:val="clear" w:color="auto" w:fill="FFFFFF"/>
        <w:spacing w:before="0" w:beforeAutospacing="0" w:after="300" w:afterAutospacing="0" w:line="555" w:lineRule="atLeast"/>
        <w:ind w:right="15" w:firstLine="645"/>
        <w:rPr>
          <w:rFonts w:hint="eastAsia"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上述材料必须加盖单位公章。</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2"/>
        <w:spacing w:after="156"/>
        <w:ind w:firstLine="0"/>
      </w:pPr>
    </w:p>
    <w:p>
      <w:pPr>
        <w:jc w:val="both"/>
        <w:rPr>
          <w:rFonts w:eastAsiaTheme="minorEastAsia"/>
        </w:rPr>
      </w:pPr>
    </w:p>
    <w:p>
      <w:pPr>
        <w:widowControl w:val="0"/>
        <w:kinsoku/>
        <w:autoSpaceDE/>
        <w:autoSpaceDN/>
        <w:adjustRightInd/>
        <w:snapToGrid/>
        <w:spacing w:before="156" w:beforeLines="50" w:after="156" w:afterLines="50" w:line="480" w:lineRule="auto"/>
        <w:jc w:val="center"/>
        <w:textAlignment w:val="auto"/>
        <w:rPr>
          <w:rFonts w:hint="eastAsia" w:ascii="黑体" w:hAnsi="宋体" w:eastAsia="黑体" w:cs="Times New Roman"/>
          <w:b/>
          <w:snapToGrid/>
          <w:color w:val="auto"/>
          <w:kern w:val="2"/>
          <w:sz w:val="52"/>
          <w:szCs w:val="52"/>
        </w:rPr>
      </w:pPr>
    </w:p>
    <w:p>
      <w:pPr>
        <w:widowControl w:val="0"/>
        <w:kinsoku/>
        <w:autoSpaceDE/>
        <w:autoSpaceDN/>
        <w:adjustRightInd/>
        <w:snapToGrid/>
        <w:spacing w:before="156" w:beforeLines="50" w:after="156" w:afterLines="50" w:line="480" w:lineRule="auto"/>
        <w:jc w:val="center"/>
        <w:textAlignment w:val="auto"/>
        <w:rPr>
          <w:rFonts w:hint="eastAsia" w:ascii="黑体" w:hAnsi="宋体" w:eastAsia="黑体" w:cs="Times New Roman"/>
          <w:b/>
          <w:snapToGrid/>
          <w:color w:val="auto"/>
          <w:kern w:val="2"/>
          <w:sz w:val="52"/>
          <w:szCs w:val="52"/>
        </w:rPr>
      </w:pPr>
    </w:p>
    <w:p>
      <w:pPr>
        <w:widowControl w:val="0"/>
        <w:kinsoku/>
        <w:autoSpaceDE/>
        <w:autoSpaceDN/>
        <w:adjustRightInd/>
        <w:snapToGrid/>
        <w:spacing w:before="156" w:beforeLines="50" w:after="156" w:afterLines="50" w:line="480" w:lineRule="auto"/>
        <w:jc w:val="center"/>
        <w:textAlignment w:val="auto"/>
        <w:rPr>
          <w:rFonts w:hint="eastAsia" w:ascii="黑体" w:hAnsi="宋体" w:eastAsia="黑体" w:cs="Times New Roman"/>
          <w:b/>
          <w:snapToGrid/>
          <w:color w:val="auto"/>
          <w:kern w:val="2"/>
          <w:sz w:val="52"/>
          <w:szCs w:val="52"/>
        </w:rPr>
      </w:pPr>
      <w:r>
        <w:rPr>
          <w:rFonts w:hint="eastAsia" w:ascii="黑体" w:hAnsi="宋体" w:eastAsia="黑体" w:cs="Times New Roman"/>
          <w:b/>
          <w:snapToGrid/>
          <w:color w:val="auto"/>
          <w:kern w:val="2"/>
          <w:sz w:val="52"/>
          <w:szCs w:val="52"/>
        </w:rPr>
        <w:t>管道潜望镜采购</w:t>
      </w:r>
    </w:p>
    <w:p>
      <w:pPr>
        <w:pStyle w:val="2"/>
        <w:rPr>
          <w:rFonts w:hint="default" w:eastAsia="黑体"/>
          <w:lang w:val="en-US" w:eastAsia="zh-CN"/>
        </w:rPr>
      </w:pPr>
      <w:r>
        <w:rPr>
          <w:rFonts w:hint="eastAsia" w:ascii="黑体" w:eastAsia="黑体" w:cs="Times New Roman"/>
          <w:b/>
          <w:snapToGrid/>
          <w:color w:val="auto"/>
          <w:kern w:val="2"/>
          <w:sz w:val="52"/>
          <w:szCs w:val="52"/>
          <w:lang w:val="en-US" w:eastAsia="zh-CN"/>
        </w:rPr>
        <w:t xml:space="preserve">          采购比选文件</w:t>
      </w:r>
    </w:p>
    <w:p>
      <w:pPr>
        <w:widowControl w:val="0"/>
        <w:kinsoku/>
        <w:autoSpaceDE/>
        <w:autoSpaceDN/>
        <w:adjustRightInd/>
        <w:snapToGrid/>
        <w:spacing w:before="156" w:beforeLines="50" w:after="156" w:afterLines="50" w:line="480" w:lineRule="auto"/>
        <w:jc w:val="center"/>
        <w:textAlignment w:val="auto"/>
        <w:rPr>
          <w:rFonts w:ascii="黑体" w:hAnsi="宋体" w:eastAsia="黑体" w:cs="Times New Roman"/>
          <w:b/>
          <w:snapToGrid/>
          <w:color w:val="auto"/>
          <w:kern w:val="2"/>
          <w:sz w:val="52"/>
          <w:szCs w:val="52"/>
        </w:rPr>
      </w:pP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hint="default" w:ascii="黑体" w:hAnsi="黑体" w:eastAsia="黑体" w:cs="黑体"/>
          <w:b/>
          <w:snapToGrid/>
          <w:color w:val="FF0000"/>
          <w:kern w:val="2"/>
          <w:sz w:val="32"/>
          <w:szCs w:val="20"/>
          <w:lang w:val="en-US" w:eastAsia="zh-CN"/>
        </w:rPr>
      </w:pPr>
      <w:r>
        <w:rPr>
          <w:rFonts w:hint="eastAsia" w:ascii="黑体" w:hAnsi="黑体" w:eastAsia="黑体" w:cs="黑体"/>
          <w:b/>
          <w:snapToGrid/>
          <w:color w:val="auto"/>
          <w:kern w:val="2"/>
          <w:sz w:val="32"/>
          <w:szCs w:val="20"/>
        </w:rPr>
        <w:t>采购编号：JSZM-2024-HC-</w:t>
      </w:r>
      <w:r>
        <w:rPr>
          <w:rFonts w:hint="eastAsia" w:ascii="黑体" w:hAnsi="黑体" w:eastAsia="黑体" w:cs="黑体"/>
          <w:b/>
          <w:snapToGrid/>
          <w:color w:val="auto"/>
          <w:kern w:val="2"/>
          <w:sz w:val="32"/>
          <w:szCs w:val="20"/>
          <w:lang w:val="en-US" w:eastAsia="zh-CN"/>
        </w:rPr>
        <w:t>0501</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pStyle w:val="9"/>
        <w:ind w:left="0" w:firstLine="0"/>
        <w:jc w:val="center"/>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72"/>
          <w:szCs w:val="72"/>
        </w:rPr>
        <w:t>投标文件</w:t>
      </w: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投标单位：</w:t>
      </w:r>
    </w:p>
    <w:p>
      <w:pPr>
        <w:pStyle w:val="9"/>
      </w:pPr>
      <w:r>
        <w:rPr>
          <w:rFonts w:hint="eastAsia" w:ascii="黑体" w:hAnsi="黑体" w:eastAsia="黑体" w:cs="黑体"/>
          <w:b/>
          <w:snapToGrid/>
          <w:color w:val="auto"/>
          <w:kern w:val="2"/>
          <w:sz w:val="32"/>
          <w:szCs w:val="20"/>
        </w:rPr>
        <w:t xml:space="preserve">        法人或授权委托人：</w:t>
      </w:r>
    </w:p>
    <w:p>
      <w:pPr>
        <w:pStyle w:val="9"/>
        <w:ind w:left="0" w:leftChars="0" w:firstLine="0" w:firstLineChars="0"/>
      </w:pPr>
    </w:p>
    <w:p>
      <w:pPr>
        <w:pStyle w:val="9"/>
      </w:pPr>
    </w:p>
    <w:p>
      <w:pPr>
        <w:widowControl w:val="0"/>
        <w:tabs>
          <w:tab w:val="left" w:pos="360"/>
        </w:tabs>
        <w:kinsoku/>
        <w:autoSpaceDE/>
        <w:autoSpaceDN/>
        <w:adjustRightInd/>
        <w:snapToGrid/>
        <w:spacing w:line="360" w:lineRule="auto"/>
        <w:jc w:val="center"/>
        <w:textAlignment w:val="auto"/>
      </w:pPr>
      <w:r>
        <w:rPr>
          <w:rFonts w:hint="eastAsia" w:ascii="黑体" w:hAnsi="黑体" w:eastAsia="黑体" w:cs="黑体"/>
          <w:b/>
          <w:snapToGrid/>
          <w:color w:val="auto"/>
          <w:kern w:val="2"/>
          <w:sz w:val="32"/>
          <w:szCs w:val="20"/>
        </w:rPr>
        <w:t>采购人：江苏中煤地质工程研究院有限公司</w:t>
      </w:r>
    </w:p>
    <w:p>
      <w:pPr>
        <w:widowControl w:val="0"/>
        <w:kinsoku/>
        <w:autoSpaceDE/>
        <w:autoSpaceDN/>
        <w:adjustRightInd/>
        <w:snapToGrid/>
        <w:spacing w:line="360" w:lineRule="auto"/>
        <w:jc w:val="center"/>
        <w:textAlignment w:val="auto"/>
        <w:rPr>
          <w:rFonts w:hint="default" w:ascii="黑体" w:hAnsi="黑体" w:eastAsia="黑体" w:cs="黑体"/>
          <w:b/>
          <w:snapToGrid/>
          <w:color w:val="auto"/>
          <w:kern w:val="2"/>
          <w:sz w:val="32"/>
          <w:szCs w:val="20"/>
          <w:lang w:val="en-US" w:eastAsia="zh-CN"/>
        </w:rPr>
      </w:pPr>
      <w:r>
        <w:rPr>
          <w:rFonts w:hint="eastAsia" w:ascii="黑体" w:hAnsi="黑体" w:eastAsia="黑体" w:cs="黑体"/>
          <w:b/>
          <w:snapToGrid/>
          <w:color w:val="auto"/>
          <w:kern w:val="2"/>
          <w:sz w:val="32"/>
          <w:szCs w:val="20"/>
        </w:rPr>
        <w:t>二〇二四年</w:t>
      </w:r>
      <w:r>
        <w:rPr>
          <w:rFonts w:hint="eastAsia" w:ascii="黑体" w:hAnsi="黑体" w:eastAsia="黑体" w:cs="黑体"/>
          <w:b/>
          <w:snapToGrid/>
          <w:color w:val="auto"/>
          <w:kern w:val="2"/>
          <w:sz w:val="32"/>
          <w:szCs w:val="20"/>
          <w:lang w:val="en-US" w:eastAsia="zh-CN"/>
        </w:rPr>
        <w:t>五</w:t>
      </w:r>
      <w:r>
        <w:rPr>
          <w:rFonts w:hint="eastAsia" w:ascii="黑体" w:hAnsi="黑体" w:eastAsia="黑体" w:cs="黑体"/>
          <w:b/>
          <w:snapToGrid/>
          <w:color w:val="auto"/>
          <w:kern w:val="2"/>
          <w:sz w:val="32"/>
          <w:szCs w:val="20"/>
        </w:rPr>
        <w:t>月</w:t>
      </w:r>
      <w:r>
        <w:rPr>
          <w:rFonts w:hint="eastAsia" w:ascii="黑体" w:hAnsi="黑体" w:eastAsia="黑体" w:cs="黑体"/>
          <w:b/>
          <w:snapToGrid/>
          <w:color w:val="auto"/>
          <w:kern w:val="2"/>
          <w:sz w:val="32"/>
          <w:szCs w:val="20"/>
          <w:lang w:val="en-US" w:eastAsia="zh-CN"/>
        </w:rPr>
        <w:t>二十日</w:t>
      </w:r>
    </w:p>
    <w:p>
      <w:pPr>
        <w:pStyle w:val="2"/>
        <w:spacing w:after="156"/>
        <w:ind w:left="0" w:leftChars="0" w:firstLine="0" w:firstLineChars="0"/>
      </w:pPr>
    </w:p>
    <w:p/>
    <w:p>
      <w:pPr>
        <w:widowControl w:val="0"/>
        <w:kinsoku/>
        <w:autoSpaceDE/>
        <w:autoSpaceDN/>
        <w:adjustRightInd/>
        <w:snapToGrid/>
        <w:spacing w:before="156" w:beforeLines="50" w:after="156" w:afterLines="50" w:line="480" w:lineRule="auto"/>
        <w:jc w:val="center"/>
        <w:textAlignment w:val="auto"/>
        <w:rPr>
          <w:rFonts w:ascii="宋体" w:hAnsi="宋体" w:eastAsia="宋体" w:cs="宋体"/>
          <w:b/>
          <w:sz w:val="32"/>
          <w:szCs w:val="32"/>
        </w:rPr>
      </w:pPr>
      <w:bookmarkStart w:id="0" w:name="_Toc519984713"/>
      <w:r>
        <w:rPr>
          <w:rFonts w:hint="eastAsia" w:ascii="宋体" w:hAnsi="宋体" w:eastAsia="宋体" w:cs="宋体"/>
          <w:b/>
          <w:sz w:val="32"/>
          <w:szCs w:val="32"/>
        </w:rPr>
        <w:t>管道潜望镜采购报价</w:t>
      </w:r>
      <w:bookmarkEnd w:id="0"/>
      <w:r>
        <w:rPr>
          <w:rFonts w:hint="eastAsia" w:ascii="宋体" w:hAnsi="宋体" w:eastAsia="宋体" w:cs="宋体"/>
          <w:b/>
          <w:sz w:val="32"/>
          <w:szCs w:val="32"/>
        </w:rPr>
        <w:t>单</w:t>
      </w:r>
    </w:p>
    <w:p>
      <w:pPr>
        <w:spacing w:before="156" w:beforeLines="50" w:after="156" w:afterLines="50"/>
        <w:rPr>
          <w:rFonts w:ascii="仿宋" w:hAnsi="仿宋" w:eastAsia="仿宋" w:cs="仿宋"/>
          <w:b/>
          <w:sz w:val="28"/>
          <w:szCs w:val="28"/>
        </w:rPr>
      </w:pPr>
      <w:r>
        <w:rPr>
          <w:rFonts w:hint="eastAsia" w:ascii="仿宋" w:hAnsi="仿宋" w:eastAsia="仿宋" w:cs="仿宋"/>
          <w:b/>
          <w:sz w:val="28"/>
          <w:szCs w:val="28"/>
        </w:rPr>
        <w:t>一、采购需求：</w:t>
      </w:r>
    </w:p>
    <w:p>
      <w:pPr>
        <w:widowControl w:val="0"/>
        <w:numPr>
          <w:ilvl w:val="0"/>
          <w:numId w:val="1"/>
        </w:numPr>
        <w:tabs>
          <w:tab w:val="left" w:pos="840"/>
          <w:tab w:val="left" w:pos="1060"/>
        </w:tabs>
        <w:kinsoku/>
        <w:autoSpaceDE/>
        <w:autoSpaceDN/>
        <w:adjustRightInd/>
        <w:snapToGrid/>
        <w:spacing w:line="440" w:lineRule="exact"/>
        <w:ind w:firstLine="480"/>
        <w:textAlignment w:val="auto"/>
        <w:rPr>
          <w:rFonts w:ascii="仿宋" w:hAnsi="仿宋" w:eastAsia="仿宋" w:cs="仿宋"/>
          <w:sz w:val="24"/>
          <w:szCs w:val="24"/>
        </w:rPr>
      </w:pPr>
      <w:r>
        <w:rPr>
          <w:rFonts w:hint="eastAsia" w:ascii="仿宋" w:hAnsi="仿宋" w:eastAsia="仿宋" w:cs="仿宋"/>
          <w:sz w:val="24"/>
          <w:szCs w:val="24"/>
        </w:rPr>
        <w:t>货物名称：管道潜望镜</w:t>
      </w:r>
    </w:p>
    <w:p>
      <w:pPr>
        <w:widowControl w:val="0"/>
        <w:numPr>
          <w:ilvl w:val="0"/>
          <w:numId w:val="1"/>
        </w:numPr>
        <w:tabs>
          <w:tab w:val="left" w:pos="840"/>
          <w:tab w:val="left" w:pos="1060"/>
        </w:tabs>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交货地点：常州市</w:t>
      </w:r>
    </w:p>
    <w:p>
      <w:pPr>
        <w:spacing w:before="156" w:beforeLines="50" w:after="156" w:afterLines="50"/>
        <w:rPr>
          <w:rFonts w:ascii="仿宋" w:hAnsi="仿宋" w:eastAsia="仿宋" w:cs="仿宋"/>
          <w:b/>
          <w:sz w:val="28"/>
          <w:szCs w:val="28"/>
          <w:highlight w:val="yellow"/>
        </w:rPr>
      </w:pPr>
      <w:r>
        <w:rPr>
          <w:rFonts w:hint="eastAsia" w:ascii="仿宋" w:hAnsi="仿宋" w:eastAsia="仿宋" w:cs="仿宋"/>
          <w:b/>
          <w:sz w:val="28"/>
          <w:szCs w:val="28"/>
        </w:rPr>
        <w:t>二、 报价信息：</w:t>
      </w:r>
    </w:p>
    <w:tbl>
      <w:tblPr>
        <w:tblStyle w:val="15"/>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b/>
                <w:bCs/>
                <w:sz w:val="24"/>
                <w:szCs w:val="24"/>
              </w:rPr>
            </w:pPr>
            <w:r>
              <w:rPr>
                <w:rFonts w:hint="eastAsia" w:ascii="仿宋" w:hAnsi="仿宋" w:eastAsia="仿宋" w:cs="仿宋"/>
                <w:b/>
                <w:bCs/>
                <w:sz w:val="24"/>
                <w:szCs w:val="24"/>
              </w:rPr>
              <w:t>货物名称</w:t>
            </w:r>
          </w:p>
        </w:tc>
        <w:tc>
          <w:tcPr>
            <w:tcW w:w="6627" w:type="dxa"/>
            <w:vAlign w:val="center"/>
          </w:tcPr>
          <w:p>
            <w:pPr>
              <w:widowControl w:val="0"/>
              <w:kinsoku/>
              <w:autoSpaceDE/>
              <w:autoSpaceDN/>
              <w:adjustRightInd/>
              <w:snapToGrid/>
              <w:jc w:val="center"/>
              <w:textAlignment w:val="auto"/>
              <w:rPr>
                <w:rFonts w:ascii="仿宋" w:hAnsi="仿宋" w:eastAsia="仿宋" w:cs="仿宋"/>
                <w:b/>
                <w:bCs/>
                <w:sz w:val="24"/>
                <w:szCs w:val="24"/>
              </w:rPr>
            </w:pPr>
            <w:r>
              <w:rPr>
                <w:rFonts w:hint="eastAsia" w:ascii="仿宋" w:hAnsi="仿宋" w:eastAsia="仿宋" w:cs="仿宋"/>
                <w:b/>
                <w:bCs/>
                <w:sz w:val="24"/>
                <w:szCs w:val="24"/>
              </w:rPr>
              <w:t>管道潜望镜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sz w:val="24"/>
                <w:szCs w:val="24"/>
              </w:rPr>
            </w:pPr>
            <w:r>
              <w:rPr>
                <w:rFonts w:hint="eastAsia" w:ascii="仿宋" w:hAnsi="仿宋" w:eastAsia="仿宋" w:cs="仿宋"/>
                <w:sz w:val="24"/>
                <w:szCs w:val="24"/>
              </w:rPr>
              <w:t>报  价</w:t>
            </w:r>
          </w:p>
        </w:tc>
        <w:tc>
          <w:tcPr>
            <w:tcW w:w="6627" w:type="dxa"/>
            <w:vAlign w:val="center"/>
          </w:tcPr>
          <w:p>
            <w:pPr>
              <w:widowControl w:val="0"/>
              <w:kinsoku/>
              <w:autoSpaceDE/>
              <w:autoSpaceDN/>
              <w:adjustRightInd/>
              <w:snapToGrid/>
              <w:jc w:val="left"/>
              <w:textAlignment w:val="auto"/>
              <w:rPr>
                <w:rFonts w:ascii="仿宋" w:hAnsi="仿宋" w:eastAsia="仿宋" w:cs="仿宋"/>
                <w:sz w:val="24"/>
                <w:szCs w:val="24"/>
              </w:rPr>
            </w:pPr>
            <w:r>
              <w:rPr>
                <w:rFonts w:hint="eastAsia" w:ascii="仿宋" w:hAnsi="仿宋" w:eastAsia="仿宋" w:cs="仿宋"/>
                <w:sz w:val="24"/>
                <w:szCs w:val="24"/>
              </w:rPr>
              <w:t>小写：          元</w:t>
            </w:r>
          </w:p>
          <w:p>
            <w:pPr>
              <w:pStyle w:val="2"/>
              <w:widowControl w:val="0"/>
              <w:spacing w:after="156"/>
              <w:ind w:firstLine="0"/>
              <w:jc w:val="both"/>
              <w:rPr>
                <w:sz w:val="24"/>
                <w:szCs w:val="24"/>
              </w:rPr>
            </w:pPr>
            <w:r>
              <w:rPr>
                <w:rFonts w:hint="eastAsia"/>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842" w:type="dxa"/>
            <w:vAlign w:val="center"/>
          </w:tcPr>
          <w:p>
            <w:pPr>
              <w:widowControl w:val="0"/>
              <w:kinsoku/>
              <w:autoSpaceDE/>
              <w:autoSpaceDN/>
              <w:adjustRightInd/>
              <w:snapToGrid/>
              <w:jc w:val="center"/>
              <w:textAlignment w:val="auto"/>
              <w:rPr>
                <w:rFonts w:hint="eastAsia" w:ascii="仿宋" w:hAnsi="仿宋" w:eastAsia="仿宋" w:cs="仿宋"/>
                <w:sz w:val="24"/>
                <w:szCs w:val="24"/>
              </w:rPr>
            </w:pPr>
            <w:r>
              <w:rPr>
                <w:rFonts w:hint="eastAsia" w:ascii="仿宋" w:hAnsi="仿宋" w:eastAsia="仿宋" w:cs="仿宋"/>
                <w:sz w:val="24"/>
                <w:szCs w:val="24"/>
              </w:rPr>
              <w:t>税率</w:t>
            </w:r>
          </w:p>
        </w:tc>
        <w:tc>
          <w:tcPr>
            <w:tcW w:w="6627" w:type="dxa"/>
            <w:vAlign w:val="center"/>
          </w:tcPr>
          <w:p>
            <w:pPr>
              <w:widowControl w:val="0"/>
              <w:kinsoku/>
              <w:autoSpaceDE/>
              <w:autoSpaceDN/>
              <w:adjustRightInd/>
              <w:snapToGrid/>
              <w:jc w:val="both"/>
              <w:textAlignment w:val="auto"/>
              <w:rPr>
                <w:rFonts w:hint="eastAsia" w:ascii="仿宋" w:hAnsi="仿宋" w:eastAsia="仿宋" w:cs="仿宋"/>
                <w:sz w:val="24"/>
                <w:szCs w:val="24"/>
              </w:rPr>
            </w:pPr>
            <w:r>
              <w:rPr>
                <w:rFonts w:hint="eastAsia" w:ascii="仿宋" w:hAnsi="仿宋" w:eastAsia="仿宋" w:cs="仿宋"/>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sz w:val="24"/>
                <w:szCs w:val="24"/>
              </w:rPr>
            </w:pPr>
            <w:r>
              <w:rPr>
                <w:rFonts w:hint="eastAsia" w:ascii="仿宋" w:hAnsi="仿宋" w:eastAsia="仿宋" w:cs="仿宋"/>
                <w:sz w:val="24"/>
                <w:szCs w:val="24"/>
              </w:rPr>
              <w:t>品牌及型号</w:t>
            </w:r>
          </w:p>
        </w:tc>
        <w:tc>
          <w:tcPr>
            <w:tcW w:w="6627" w:type="dxa"/>
            <w:vAlign w:val="center"/>
          </w:tcPr>
          <w:p>
            <w:pPr>
              <w:widowControl w:val="0"/>
              <w:kinsoku/>
              <w:autoSpaceDE/>
              <w:autoSpaceDN/>
              <w:adjustRightInd/>
              <w:snapToGrid/>
              <w:jc w:val="both"/>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sz w:val="24"/>
                <w:szCs w:val="24"/>
              </w:rPr>
            </w:pPr>
            <w:r>
              <w:rPr>
                <w:rFonts w:hint="eastAsia" w:ascii="仿宋" w:hAnsi="仿宋" w:eastAsia="仿宋" w:cs="仿宋"/>
                <w:sz w:val="24"/>
                <w:szCs w:val="24"/>
              </w:rPr>
              <w:t>主要技术参数</w:t>
            </w:r>
          </w:p>
        </w:tc>
        <w:tc>
          <w:tcPr>
            <w:tcW w:w="6627" w:type="dxa"/>
            <w:vAlign w:val="center"/>
          </w:tcPr>
          <w:p>
            <w:pPr>
              <w:widowControl w:val="0"/>
              <w:kinsoku/>
              <w:autoSpaceDE/>
              <w:autoSpaceDN/>
              <w:adjustRightInd/>
              <w:snapToGrid/>
              <w:jc w:val="both"/>
              <w:textAlignment w:val="auto"/>
              <w:rPr>
                <w:rFonts w:ascii="仿宋" w:hAnsi="仿宋" w:eastAsia="仿宋" w:cs="仿宋"/>
                <w:sz w:val="24"/>
                <w:szCs w:val="24"/>
              </w:rPr>
            </w:pPr>
          </w:p>
        </w:tc>
      </w:tr>
    </w:tbl>
    <w:p>
      <w:pPr>
        <w:spacing w:before="156" w:beforeLines="50" w:after="156" w:afterLines="50"/>
        <w:rPr>
          <w:rFonts w:ascii="仿宋" w:hAnsi="仿宋" w:eastAsia="仿宋" w:cs="仿宋"/>
          <w:b/>
          <w:sz w:val="28"/>
          <w:szCs w:val="28"/>
        </w:rPr>
      </w:pPr>
      <w:r>
        <w:rPr>
          <w:rFonts w:hint="eastAsia" w:ascii="仿宋" w:hAnsi="仿宋" w:eastAsia="仿宋" w:cs="仿宋"/>
          <w:b/>
          <w:sz w:val="28"/>
          <w:szCs w:val="28"/>
        </w:rPr>
        <w:t>三、结算方式：</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u w:val="single"/>
        </w:rPr>
      </w:pPr>
      <w:r>
        <w:rPr>
          <w:rFonts w:hint="eastAsia" w:ascii="MS Mincho" w:hAnsi="MS Mincho" w:eastAsia="MS Mincho" w:cs="MS Mincho"/>
          <w:sz w:val="24"/>
          <w:szCs w:val="24"/>
        </w:rPr>
        <w:t>☑</w:t>
      </w:r>
      <w:r>
        <w:rPr>
          <w:rFonts w:hint="eastAsia" w:ascii="仿宋" w:hAnsi="仿宋" w:eastAsia="仿宋" w:cs="仿宋"/>
          <w:sz w:val="24"/>
          <w:szCs w:val="24"/>
        </w:rPr>
        <w:t>1.银行承兑，接收比例或金额：。</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2.现金结算。</w:t>
      </w:r>
    </w:p>
    <w:p>
      <w:pPr>
        <w:spacing w:before="156" w:beforeLines="50" w:after="156" w:afterLines="50"/>
        <w:rPr>
          <w:rFonts w:ascii="仿宋" w:hAnsi="仿宋" w:eastAsia="仿宋" w:cs="仿宋"/>
          <w:b/>
          <w:sz w:val="28"/>
          <w:szCs w:val="28"/>
        </w:rPr>
      </w:pPr>
      <w:r>
        <w:rPr>
          <w:rFonts w:hint="eastAsia" w:ascii="仿宋" w:hAnsi="仿宋" w:eastAsia="仿宋" w:cs="仿宋"/>
          <w:b/>
          <w:sz w:val="28"/>
          <w:szCs w:val="28"/>
        </w:rPr>
        <w:t>四、投标报价说明：</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1、所有价格采用人民币报价，单价均含税；</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2、报价含销售、技术人员的交通、通讯、工资、奖金、等所有费用；</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3、如存在单价与总价不符，按本招标文件相关条款修正；</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4、招标人在报价表中所提供的数量是暂定数量，不作为最终结算与支付的依据；</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5、投标人对采购需求已全面细致地了解和预估；</w:t>
      </w:r>
    </w:p>
    <w:p>
      <w:pPr>
        <w:pStyle w:val="9"/>
        <w:adjustRightInd/>
        <w:snapToGrid/>
        <w:spacing w:after="0" w:line="440" w:lineRule="exact"/>
        <w:ind w:left="0" w:firstLine="480" w:firstLineChars="200"/>
        <w:rPr>
          <w:rFonts w:ascii="仿宋" w:hAnsi="仿宋" w:eastAsia="仿宋" w:cs="仿宋"/>
          <w:sz w:val="24"/>
        </w:rPr>
      </w:pPr>
      <w:r>
        <w:rPr>
          <w:rFonts w:hint="eastAsia" w:ascii="仿宋" w:hAnsi="仿宋" w:eastAsia="仿宋" w:cs="仿宋"/>
          <w:sz w:val="24"/>
          <w:szCs w:val="24"/>
        </w:rPr>
        <w:t>6、</w:t>
      </w:r>
      <w:r>
        <w:rPr>
          <w:rFonts w:hint="eastAsia" w:ascii="仿宋" w:hAnsi="仿宋" w:eastAsia="仿宋" w:cs="仿宋"/>
          <w:sz w:val="24"/>
        </w:rPr>
        <w:t>付款条件：货物提交给甲方后10日内，甲方一次性支付合同价款</w:t>
      </w:r>
    </w:p>
    <w:p>
      <w:pPr>
        <w:widowControl w:val="0"/>
        <w:kinsoku/>
        <w:autoSpaceDE/>
        <w:autoSpaceDN/>
        <w:snapToGrid/>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             </w:t>
      </w:r>
    </w:p>
    <w:p>
      <w:pPr>
        <w:widowControl w:val="0"/>
        <w:kinsoku/>
        <w:autoSpaceDE/>
        <w:autoSpaceDN/>
        <w:snapToGrid/>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             </w:t>
      </w:r>
    </w:p>
    <w:p>
      <w:pPr>
        <w:widowControl w:val="0"/>
        <w:kinsoku/>
        <w:autoSpaceDE/>
        <w:autoSpaceDN/>
        <w:snapToGrid/>
        <w:spacing w:line="440" w:lineRule="exact"/>
        <w:ind w:firstLine="480" w:firstLineChars="200"/>
        <w:textAlignment w:val="auto"/>
        <w:rPr>
          <w:rFonts w:ascii="宋体" w:hAnsi="宋体"/>
          <w:sz w:val="24"/>
        </w:rPr>
      </w:pPr>
    </w:p>
    <w:p>
      <w:pPr>
        <w:spacing w:line="440" w:lineRule="exact"/>
        <w:ind w:firstLine="4610" w:firstLineChars="1921"/>
        <w:rPr>
          <w:rFonts w:ascii="仿宋" w:hAnsi="仿宋" w:eastAsia="仿宋" w:cs="仿宋"/>
          <w:sz w:val="24"/>
          <w:szCs w:val="24"/>
        </w:rPr>
      </w:pPr>
      <w:r>
        <w:rPr>
          <w:rFonts w:hint="eastAsia" w:ascii="仿宋" w:hAnsi="仿宋" w:eastAsia="仿宋" w:cs="仿宋"/>
          <w:sz w:val="24"/>
          <w:szCs w:val="24"/>
        </w:rPr>
        <w:t>报价人（盖章）：</w:t>
      </w:r>
    </w:p>
    <w:p>
      <w:pPr>
        <w:spacing w:line="440" w:lineRule="exact"/>
        <w:ind w:firstLine="4610" w:firstLineChars="1921"/>
        <w:rPr>
          <w:rFonts w:ascii="仿宋" w:hAnsi="仿宋" w:eastAsia="仿宋" w:cs="仿宋"/>
          <w:sz w:val="24"/>
          <w:szCs w:val="24"/>
        </w:rPr>
      </w:pPr>
      <w:r>
        <w:rPr>
          <w:rFonts w:hint="eastAsia" w:ascii="仿宋" w:hAnsi="仿宋" w:eastAsia="仿宋" w:cs="仿宋"/>
          <w:sz w:val="24"/>
          <w:szCs w:val="24"/>
        </w:rPr>
        <w:t>法定代表人</w:t>
      </w:r>
    </w:p>
    <w:p>
      <w:pPr>
        <w:spacing w:line="440" w:lineRule="exact"/>
        <w:ind w:firstLine="4610" w:firstLineChars="1921"/>
        <w:rPr>
          <w:rFonts w:ascii="仿宋" w:hAnsi="仿宋" w:eastAsia="仿宋" w:cs="仿宋"/>
          <w:sz w:val="24"/>
          <w:szCs w:val="24"/>
          <w:u w:val="single"/>
        </w:rPr>
      </w:pPr>
      <w:r>
        <w:rPr>
          <w:rFonts w:hint="eastAsia" w:ascii="仿宋" w:hAnsi="仿宋" w:eastAsia="仿宋" w:cs="仿宋"/>
          <w:sz w:val="24"/>
          <w:szCs w:val="24"/>
        </w:rPr>
        <w:t>或授权代理人：</w:t>
      </w:r>
    </w:p>
    <w:p>
      <w:pPr>
        <w:spacing w:line="440" w:lineRule="exact"/>
        <w:ind w:firstLine="4610" w:firstLineChars="1921"/>
        <w:rPr>
          <w:rFonts w:ascii="仿宋" w:hAnsi="仿宋" w:eastAsia="仿宋" w:cs="仿宋"/>
          <w:sz w:val="24"/>
          <w:szCs w:val="24"/>
          <w:u w:val="single"/>
        </w:rPr>
      </w:pPr>
      <w:r>
        <w:rPr>
          <w:rFonts w:hint="eastAsia" w:ascii="仿宋" w:hAnsi="仿宋" w:eastAsia="仿宋" w:cs="仿宋"/>
          <w:sz w:val="24"/>
          <w:szCs w:val="24"/>
        </w:rPr>
        <w:t>联系电话：</w:t>
      </w:r>
    </w:p>
    <w:p>
      <w:pPr>
        <w:spacing w:line="440" w:lineRule="exact"/>
        <w:ind w:firstLine="4610" w:firstLineChars="1921"/>
        <w:rPr>
          <w:rFonts w:ascii="仿宋" w:hAnsi="仿宋" w:eastAsia="仿宋" w:cs="仿宋"/>
          <w:sz w:val="24"/>
          <w:szCs w:val="24"/>
        </w:rPr>
        <w:sectPr>
          <w:pgSz w:w="11906" w:h="16838"/>
          <w:pgMar w:top="851" w:right="1134" w:bottom="851" w:left="1247" w:header="851" w:footer="992" w:gutter="0"/>
          <w:cols w:space="720" w:num="1"/>
          <w:docGrid w:type="lines" w:linePitch="312" w:charSpace="0"/>
        </w:sectPr>
      </w:pPr>
      <w:r>
        <w:rPr>
          <w:rFonts w:hint="eastAsia" w:ascii="仿宋" w:hAnsi="仿宋" w:eastAsia="仿宋" w:cs="仿宋"/>
          <w:sz w:val="24"/>
          <w:szCs w:val="24"/>
        </w:rPr>
        <w:t>日   期：年月日</w:t>
      </w:r>
      <w:bookmarkStart w:id="1" w:name="_Toc18759_WPSOffice_Level2"/>
      <w:bookmarkStart w:id="2" w:name="_Toc25014_WPSOffice_Level2"/>
    </w:p>
    <w:p>
      <w:pPr>
        <w:spacing w:line="360" w:lineRule="auto"/>
        <w:jc w:val="center"/>
        <w:rPr>
          <w:rFonts w:ascii="仿宋" w:hAnsi="仿宋" w:eastAsia="仿宋"/>
          <w:b/>
          <w:bCs/>
          <w:sz w:val="32"/>
        </w:rPr>
      </w:pPr>
      <w:r>
        <w:rPr>
          <w:rFonts w:hint="eastAsia" w:ascii="仿宋" w:hAnsi="仿宋" w:eastAsia="仿宋"/>
          <w:b/>
          <w:bCs/>
          <w:sz w:val="32"/>
        </w:rPr>
        <w:t>投标承诺书</w:t>
      </w:r>
      <w:bookmarkEnd w:id="1"/>
      <w:bookmarkEnd w:id="2"/>
    </w:p>
    <w:p>
      <w:pPr>
        <w:spacing w:line="400" w:lineRule="exact"/>
        <w:jc w:val="center"/>
        <w:rPr>
          <w:rFonts w:ascii="宋体" w:hAnsi="宋体" w:cs="宋体"/>
          <w:sz w:val="24"/>
        </w:rPr>
      </w:pPr>
    </w:p>
    <w:p>
      <w:pPr>
        <w:widowControl w:val="0"/>
        <w:kinsoku/>
        <w:autoSpaceDE/>
        <w:autoSpaceDN/>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致江苏中煤地质工程研究院有限公司：</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关于贵方采购招标文件，我们作为投标人已熟知，并愿意参加该项目的投标，同时承诺如下：</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1.我们将按要求及时向评标委员会提交投标文件中所有复印件的原件。 </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2、我方在此声明，本次招标投标活动中申报的所有资料都是真实、准确完整的，如发现带给虚假资料，或与事实不符而导致投标无效，甚至造成任何法律和经济职责，完全由我方负责；</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3、我方在本次投标活动中绝无资质挂靠、串标、围标情形，若经贵方查出，立即取消我方投标资格并承担相应的法律职责；</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4、我方在以往的招标采购活动中，无重大违法、违规的不良记录； </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5、我方未被地市级及其以上行政主管部门做出取消投标资格的处罚且该处罚在有效期内的；</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6、我方一旦中标，将严格按照投标文件中所承诺的报价、质量、工期、投标方案、项目经理等资料组织实施；</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7．工程质量：保证达到合格等级；若竣工验收未达到合格等级，自愿扣取工程结算价的2%作为违约金。</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8.安全文明施工：保证不发生一般及以上安全事故，文明施工达到高邮市文明工地的合格标准。</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9.若我方违反以上承诺，我方同意招标方采取措施消除损失（包括根据合同条款的约定终止合同）。</w:t>
      </w:r>
    </w:p>
    <w:p>
      <w:pPr>
        <w:rPr>
          <w:color w:val="auto"/>
        </w:rPr>
      </w:pPr>
    </w:p>
    <w:p>
      <w:pPr>
        <w:rPr>
          <w:color w:val="auto"/>
        </w:rPr>
      </w:pPr>
    </w:p>
    <w:p>
      <w:pPr>
        <w:rPr>
          <w:color w:val="auto"/>
        </w:rPr>
      </w:pPr>
    </w:p>
    <w:p>
      <w:pPr>
        <w:rPr>
          <w:rFonts w:ascii="仿宋" w:hAnsi="仿宋" w:eastAsia="仿宋" w:cs="仿宋"/>
          <w:color w:val="auto"/>
          <w:sz w:val="24"/>
          <w:szCs w:val="24"/>
        </w:rPr>
      </w:pPr>
    </w:p>
    <w:p>
      <w:pPr>
        <w:widowControl w:val="0"/>
        <w:kinsoku/>
        <w:autoSpaceDE/>
        <w:autoSpaceDN/>
        <w:spacing w:line="360" w:lineRule="auto"/>
        <w:ind w:firstLine="4620" w:firstLineChars="1925"/>
        <w:textAlignment w:val="auto"/>
        <w:rPr>
          <w:rFonts w:ascii="仿宋" w:hAnsi="仿宋" w:eastAsia="仿宋" w:cs="仿宋"/>
          <w:color w:val="auto"/>
          <w:sz w:val="24"/>
          <w:szCs w:val="24"/>
        </w:rPr>
      </w:pPr>
      <w:r>
        <w:rPr>
          <w:rFonts w:hint="eastAsia" w:ascii="仿宋" w:hAnsi="仿宋" w:eastAsia="仿宋" w:cs="仿宋"/>
          <w:color w:val="auto"/>
          <w:sz w:val="24"/>
          <w:szCs w:val="24"/>
        </w:rPr>
        <w:t>投标单位名称（加盖公章）：</w:t>
      </w:r>
    </w:p>
    <w:p>
      <w:pPr>
        <w:widowControl w:val="0"/>
        <w:kinsoku/>
        <w:autoSpaceDE/>
        <w:autoSpaceDN/>
        <w:spacing w:line="360" w:lineRule="auto"/>
        <w:ind w:firstLine="4620" w:firstLineChars="1925"/>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法定代表人或其授权代理人签字： </w:t>
      </w:r>
    </w:p>
    <w:p>
      <w:pPr>
        <w:widowControl w:val="0"/>
        <w:kinsoku/>
        <w:autoSpaceDE/>
        <w:autoSpaceDN/>
        <w:spacing w:line="360" w:lineRule="auto"/>
        <w:ind w:firstLine="4620" w:firstLineChars="1925"/>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日期：   年   月   日 </w:t>
      </w:r>
    </w:p>
    <w:p>
      <w:pPr>
        <w:rPr>
          <w:rFonts w:ascii="仿宋" w:hAnsi="仿宋" w:eastAsia="仿宋" w:cs="仿宋"/>
          <w:sz w:val="24"/>
          <w:szCs w:val="24"/>
        </w:rPr>
      </w:pPr>
      <w:bookmarkStart w:id="3" w:name="_Toc28446_WPSOffice_Level2"/>
      <w:bookmarkStart w:id="4" w:name="_Toc31583_WPSOffice_Level2"/>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spacing w:line="400" w:lineRule="exact"/>
        <w:jc w:val="center"/>
        <w:rPr>
          <w:rFonts w:ascii="仿宋" w:hAnsi="仿宋" w:eastAsia="仿宋"/>
          <w:b/>
          <w:bCs/>
          <w:sz w:val="36"/>
        </w:rPr>
      </w:pPr>
      <w:r>
        <w:rPr>
          <w:rFonts w:hint="eastAsia" w:ascii="仿宋" w:hAnsi="仿宋" w:eastAsia="仿宋"/>
          <w:b/>
          <w:bCs/>
          <w:sz w:val="36"/>
        </w:rPr>
        <w:t>法定代表人身份证明</w:t>
      </w:r>
      <w:bookmarkEnd w:id="3"/>
      <w:bookmarkEnd w:id="4"/>
    </w:p>
    <w:p>
      <w:pPr>
        <w:widowControl w:val="0"/>
        <w:kinsoku/>
        <w:autoSpaceDE/>
        <w:autoSpaceDN/>
        <w:adjustRightInd/>
        <w:snapToGrid/>
        <w:spacing w:line="360" w:lineRule="auto"/>
        <w:ind w:firstLine="560" w:firstLineChars="200"/>
        <w:jc w:val="center"/>
        <w:textAlignment w:val="auto"/>
        <w:rPr>
          <w:rFonts w:ascii="仿宋" w:hAnsi="仿宋" w:eastAsia="仿宋"/>
          <w:sz w:val="28"/>
          <w:szCs w:val="28"/>
        </w:rPr>
      </w:pPr>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5" w:name="_Toc15164_WPSOffice_Level2"/>
      <w:bookmarkStart w:id="6" w:name="_Toc11860_WPSOffice_Level2"/>
      <w:r>
        <w:rPr>
          <w:rFonts w:hint="eastAsia" w:ascii="仿宋" w:hAnsi="仿宋" w:eastAsia="仿宋"/>
          <w:sz w:val="28"/>
          <w:szCs w:val="28"/>
        </w:rPr>
        <w:t>投标人名称：</w:t>
      </w:r>
      <w:bookmarkEnd w:id="5"/>
      <w:bookmarkEnd w:id="6"/>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7" w:name="_Toc29676_WPSOffice_Level2"/>
      <w:bookmarkStart w:id="8" w:name="_Toc19319_WPSOffice_Level2"/>
      <w:r>
        <w:rPr>
          <w:rFonts w:hint="eastAsia" w:ascii="仿宋" w:hAnsi="仿宋" w:eastAsia="仿宋"/>
          <w:sz w:val="28"/>
          <w:szCs w:val="28"/>
        </w:rPr>
        <w:t>单位性质：</w:t>
      </w:r>
      <w:bookmarkEnd w:id="7"/>
      <w:bookmarkEnd w:id="8"/>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9" w:name="_Toc4274_WPSOffice_Level2"/>
      <w:bookmarkStart w:id="10" w:name="_Toc25644_WPSOffice_Level2"/>
      <w:r>
        <w:rPr>
          <w:rFonts w:hint="eastAsia" w:ascii="仿宋" w:hAnsi="仿宋" w:eastAsia="仿宋"/>
          <w:sz w:val="28"/>
          <w:szCs w:val="28"/>
        </w:rPr>
        <w:t>地址：</w:t>
      </w:r>
      <w:bookmarkEnd w:id="9"/>
      <w:bookmarkEnd w:id="10"/>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1" w:name="_Toc5834_WPSOffice_Level2"/>
      <w:bookmarkStart w:id="12" w:name="_Toc2143_WPSOffice_Level2"/>
      <w:r>
        <w:rPr>
          <w:rFonts w:hint="eastAsia" w:ascii="仿宋" w:hAnsi="仿宋" w:eastAsia="仿宋"/>
          <w:sz w:val="28"/>
          <w:szCs w:val="28"/>
        </w:rPr>
        <w:t>经营期限：</w:t>
      </w:r>
      <w:bookmarkEnd w:id="11"/>
      <w:bookmarkEnd w:id="12"/>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3" w:name="_Toc21702_WPSOffice_Level2"/>
      <w:bookmarkStart w:id="14" w:name="_Toc7287_WPSOffice_Level2"/>
      <w:r>
        <w:rPr>
          <w:rFonts w:hint="eastAsia" w:ascii="仿宋" w:hAnsi="仿宋" w:eastAsia="仿宋"/>
          <w:sz w:val="28"/>
          <w:szCs w:val="28"/>
        </w:rPr>
        <w:t>姓名： 性别： 年龄：职务：</w:t>
      </w:r>
      <w:bookmarkEnd w:id="13"/>
      <w:bookmarkEnd w:id="14"/>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5" w:name="_Toc30915_WPSOffice_Level2"/>
      <w:bookmarkStart w:id="16" w:name="_Toc31749_WPSOffice_Level2"/>
      <w:r>
        <w:rPr>
          <w:rFonts w:hint="eastAsia" w:ascii="仿宋" w:hAnsi="仿宋" w:eastAsia="仿宋"/>
          <w:sz w:val="28"/>
          <w:szCs w:val="28"/>
        </w:rPr>
        <w:t>系</w:t>
      </w:r>
      <w:r>
        <w:rPr>
          <w:rFonts w:hint="eastAsia" w:ascii="仿宋" w:hAnsi="仿宋" w:eastAsia="仿宋"/>
          <w:sz w:val="28"/>
          <w:szCs w:val="28"/>
          <w:u w:val="single"/>
        </w:rPr>
        <w:t>（投标人名称）</w:t>
      </w:r>
      <w:r>
        <w:rPr>
          <w:rFonts w:hint="eastAsia" w:ascii="仿宋" w:hAnsi="仿宋" w:eastAsia="仿宋"/>
          <w:sz w:val="28"/>
          <w:szCs w:val="28"/>
        </w:rPr>
        <w:t>的法定代表人。</w:t>
      </w:r>
      <w:bookmarkEnd w:id="15"/>
      <w:bookmarkEnd w:id="16"/>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7" w:name="_Toc8778_WPSOffice_Level2"/>
      <w:bookmarkStart w:id="18" w:name="_Toc5285_WPSOffice_Level2"/>
      <w:r>
        <w:rPr>
          <w:rFonts w:hint="eastAsia" w:ascii="仿宋" w:hAnsi="仿宋" w:eastAsia="仿宋"/>
          <w:sz w:val="28"/>
          <w:szCs w:val="28"/>
        </w:rPr>
        <w:t>特此证明。</w:t>
      </w:r>
      <w:bookmarkEnd w:id="17"/>
      <w:bookmarkEnd w:id="18"/>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9" w:name="_Toc32544_WPSOffice_Level2"/>
      <w:bookmarkStart w:id="20" w:name="_Toc23711_WPSOffice_Level2"/>
      <w:r>
        <w:rPr>
          <w:rFonts w:hint="eastAsia" w:ascii="仿宋" w:hAnsi="仿宋" w:eastAsia="仿宋"/>
          <w:sz w:val="28"/>
          <w:szCs w:val="28"/>
        </w:rPr>
        <w:t>附：法定代表人身份证正反面扫描件</w:t>
      </w:r>
      <w:bookmarkEnd w:id="19"/>
      <w:bookmarkEnd w:id="2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8" w:hRule="atLeast"/>
          <w:jc w:val="center"/>
        </w:trPr>
        <w:tc>
          <w:tcPr>
            <w:tcW w:w="9596" w:type="dxa"/>
          </w:tcPr>
          <w:p>
            <w:pPr>
              <w:widowControl w:val="0"/>
              <w:kinsoku/>
              <w:autoSpaceDE/>
              <w:autoSpaceDN/>
              <w:adjustRightInd/>
              <w:snapToGrid/>
              <w:spacing w:line="360" w:lineRule="auto"/>
              <w:jc w:val="left"/>
              <w:textAlignment w:val="auto"/>
              <w:rPr>
                <w:rFonts w:ascii="仿宋" w:hAnsi="仿宋" w:eastAsia="仿宋"/>
                <w:sz w:val="28"/>
                <w:szCs w:val="28"/>
              </w:rPr>
            </w:pPr>
          </w:p>
        </w:tc>
      </w:tr>
    </w:tbl>
    <w:p>
      <w:pPr>
        <w:widowControl w:val="0"/>
        <w:kinsoku/>
        <w:autoSpaceDE/>
        <w:autoSpaceDN/>
        <w:adjustRightInd/>
        <w:snapToGrid/>
        <w:spacing w:line="360" w:lineRule="auto"/>
        <w:ind w:firstLine="560" w:firstLineChars="200"/>
        <w:jc w:val="right"/>
        <w:textAlignment w:val="auto"/>
        <w:rPr>
          <w:rFonts w:ascii="仿宋" w:hAnsi="仿宋" w:eastAsia="仿宋"/>
          <w:sz w:val="28"/>
          <w:szCs w:val="28"/>
        </w:rPr>
      </w:pPr>
      <w:bookmarkStart w:id="21" w:name="_Toc17463_WPSOffice_Level2"/>
      <w:bookmarkStart w:id="22" w:name="_Toc29281_WPSOffice_Level2"/>
      <w:r>
        <w:rPr>
          <w:rFonts w:hint="eastAsia" w:ascii="仿宋" w:hAnsi="仿宋" w:eastAsia="仿宋"/>
          <w:sz w:val="28"/>
          <w:szCs w:val="28"/>
        </w:rPr>
        <w:t>投标人：（盖单位章）</w:t>
      </w:r>
      <w:bookmarkEnd w:id="21"/>
      <w:bookmarkEnd w:id="22"/>
    </w:p>
    <w:p>
      <w:pPr>
        <w:widowControl w:val="0"/>
        <w:kinsoku/>
        <w:autoSpaceDE/>
        <w:autoSpaceDN/>
        <w:adjustRightInd/>
        <w:snapToGrid/>
        <w:spacing w:line="360" w:lineRule="auto"/>
        <w:ind w:firstLine="560" w:firstLineChars="200"/>
        <w:jc w:val="right"/>
        <w:textAlignment w:val="auto"/>
        <w:rPr>
          <w:rFonts w:ascii="仿宋" w:hAnsi="仿宋" w:eastAsia="仿宋"/>
          <w:sz w:val="28"/>
          <w:szCs w:val="28"/>
        </w:rPr>
      </w:pPr>
      <w:bookmarkStart w:id="23" w:name="_Toc15946_WPSOffice_Level2"/>
      <w:bookmarkStart w:id="24" w:name="_Toc27276_WPSOffice_Level2"/>
      <w:r>
        <w:rPr>
          <w:rFonts w:hint="eastAsia" w:ascii="仿宋" w:hAnsi="仿宋" w:eastAsia="仿宋"/>
          <w:sz w:val="28"/>
          <w:szCs w:val="28"/>
        </w:rPr>
        <w:t>年月日</w:t>
      </w:r>
      <w:bookmarkEnd w:id="23"/>
      <w:bookmarkEnd w:id="24"/>
    </w:p>
    <w:p>
      <w:pPr>
        <w:pStyle w:val="7"/>
        <w:widowControl w:val="0"/>
        <w:kinsoku/>
        <w:autoSpaceDE/>
        <w:autoSpaceDN/>
        <w:adjustRightInd/>
        <w:snapToGrid/>
        <w:spacing w:line="360" w:lineRule="auto"/>
        <w:ind w:firstLine="560" w:firstLineChars="200"/>
        <w:textAlignment w:val="auto"/>
        <w:rPr>
          <w:szCs w:val="28"/>
        </w:rPr>
        <w:sectPr>
          <w:pgSz w:w="11906" w:h="16838"/>
          <w:pgMar w:top="851" w:right="1134" w:bottom="851" w:left="1247" w:header="851" w:footer="992" w:gutter="0"/>
          <w:cols w:space="720" w:num="1"/>
          <w:docGrid w:type="lines" w:linePitch="312" w:charSpace="0"/>
        </w:sectPr>
      </w:pPr>
    </w:p>
    <w:p>
      <w:pPr>
        <w:spacing w:line="360" w:lineRule="auto"/>
        <w:jc w:val="center"/>
        <w:rPr>
          <w:rFonts w:ascii="宋体" w:hAnsi="宋体" w:eastAsia="宋体" w:cs="宋体"/>
          <w:position w:val="-3"/>
          <w:sz w:val="32"/>
          <w:szCs w:val="32"/>
        </w:rPr>
      </w:pPr>
      <w:bookmarkStart w:id="25" w:name="_Toc16663_WPSOffice_Level2"/>
      <w:bookmarkStart w:id="26" w:name="_Toc7689_WPSOffice_Level2"/>
      <w:r>
        <w:rPr>
          <w:rFonts w:hint="eastAsia" w:ascii="宋体" w:hAnsi="宋体" w:eastAsia="宋体" w:cs="宋体"/>
          <w:b/>
          <w:bCs/>
          <w:spacing w:val="2"/>
          <w:sz w:val="32"/>
          <w:szCs w:val="32"/>
        </w:rPr>
        <w:t>法</w:t>
      </w:r>
      <w:r>
        <w:rPr>
          <w:rFonts w:hint="eastAsia" w:ascii="宋体" w:hAnsi="宋体" w:eastAsia="宋体" w:cs="宋体"/>
          <w:b/>
          <w:bCs/>
          <w:sz w:val="32"/>
          <w:szCs w:val="32"/>
        </w:rPr>
        <w:t>人</w:t>
      </w:r>
      <w:r>
        <w:rPr>
          <w:rFonts w:hint="eastAsia" w:ascii="宋体" w:hAnsi="宋体" w:eastAsia="宋体" w:cs="宋体"/>
          <w:b/>
          <w:bCs/>
          <w:spacing w:val="2"/>
          <w:sz w:val="32"/>
          <w:szCs w:val="32"/>
        </w:rPr>
        <w:t>代</w:t>
      </w:r>
      <w:r>
        <w:rPr>
          <w:rFonts w:hint="eastAsia" w:ascii="宋体" w:hAnsi="宋体" w:eastAsia="宋体" w:cs="宋体"/>
          <w:b/>
          <w:bCs/>
          <w:sz w:val="32"/>
          <w:szCs w:val="32"/>
        </w:rPr>
        <w:t>表授</w:t>
      </w:r>
      <w:r>
        <w:rPr>
          <w:rFonts w:hint="eastAsia" w:ascii="宋体" w:hAnsi="宋体" w:eastAsia="宋体" w:cs="宋体"/>
          <w:b/>
          <w:bCs/>
          <w:spacing w:val="2"/>
          <w:sz w:val="32"/>
          <w:szCs w:val="32"/>
        </w:rPr>
        <w:t>权</w:t>
      </w:r>
      <w:r>
        <w:rPr>
          <w:rFonts w:hint="eastAsia" w:ascii="宋体" w:hAnsi="宋体" w:eastAsia="宋体" w:cs="宋体"/>
          <w:b/>
          <w:bCs/>
          <w:sz w:val="32"/>
          <w:szCs w:val="32"/>
        </w:rPr>
        <w:t>委</w:t>
      </w:r>
      <w:r>
        <w:rPr>
          <w:rFonts w:hint="eastAsia" w:ascii="宋体" w:hAnsi="宋体" w:eastAsia="宋体" w:cs="宋体"/>
          <w:b/>
          <w:bCs/>
          <w:spacing w:val="2"/>
          <w:sz w:val="32"/>
          <w:szCs w:val="32"/>
        </w:rPr>
        <w:t>托</w:t>
      </w:r>
      <w:r>
        <w:rPr>
          <w:rFonts w:hint="eastAsia" w:ascii="宋体" w:hAnsi="宋体" w:eastAsia="宋体" w:cs="宋体"/>
          <w:b/>
          <w:bCs/>
          <w:spacing w:val="4"/>
          <w:sz w:val="32"/>
          <w:szCs w:val="32"/>
        </w:rPr>
        <w:t>书</w:t>
      </w:r>
      <w:bookmarkEnd w:id="25"/>
      <w:bookmarkEnd w:id="26"/>
    </w:p>
    <w:p>
      <w:pPr>
        <w:widowControl w:val="0"/>
        <w:kinsoku/>
        <w:autoSpaceDE/>
        <w:autoSpaceDN/>
        <w:adjustRightInd/>
        <w:snapToGrid/>
        <w:spacing w:line="360" w:lineRule="auto"/>
        <w:ind w:right="-23" w:firstLine="480" w:firstLineChars="200"/>
        <w:textAlignment w:val="auto"/>
        <w:rPr>
          <w:rFonts w:ascii="仿宋_GB2312" w:hAnsi="仿宋" w:eastAsia="仿宋_GB2312" w:cs="仿宋"/>
          <w:position w:val="-3"/>
          <w:sz w:val="24"/>
        </w:rPr>
      </w:pPr>
    </w:p>
    <w:p>
      <w:pPr>
        <w:widowControl w:val="0"/>
        <w:tabs>
          <w:tab w:val="left" w:pos="1440"/>
        </w:tabs>
        <w:kinsoku/>
        <w:autoSpaceDE/>
        <w:autoSpaceDN/>
        <w:adjustRightInd/>
        <w:snapToGrid/>
        <w:spacing w:line="360" w:lineRule="auto"/>
        <w:textAlignment w:val="auto"/>
        <w:rPr>
          <w:rFonts w:ascii="仿宋" w:hAnsi="仿宋" w:eastAsia="仿宋" w:cs="仿宋"/>
          <w:sz w:val="24"/>
        </w:rPr>
      </w:pPr>
      <w:r>
        <w:rPr>
          <w:rFonts w:hint="eastAsia" w:ascii="仿宋" w:hAnsi="仿宋" w:eastAsia="仿宋" w:cs="仿宋"/>
          <w:sz w:val="24"/>
        </w:rPr>
        <w:t>致：江苏中煤地质工程研究院有限公司：</w:t>
      </w: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本授权书宣告：本人</w:t>
      </w:r>
      <w:r>
        <w:rPr>
          <w:rFonts w:hint="eastAsia" w:ascii="仿宋" w:hAnsi="仿宋" w:eastAsia="仿宋" w:cs="仿宋"/>
          <w:b/>
          <w:bCs/>
          <w:sz w:val="24"/>
          <w:u w:val="single"/>
        </w:rPr>
        <w:t>***</w:t>
      </w:r>
      <w:r>
        <w:rPr>
          <w:rFonts w:hint="eastAsia" w:ascii="仿宋" w:hAnsi="仿宋" w:eastAsia="仿宋" w:cs="仿宋"/>
          <w:sz w:val="24"/>
        </w:rPr>
        <w:t>系</w:t>
      </w:r>
      <w:r>
        <w:rPr>
          <w:rFonts w:hint="eastAsia" w:ascii="仿宋" w:hAnsi="仿宋" w:eastAsia="仿宋" w:cs="仿宋"/>
          <w:b/>
          <w:bCs/>
          <w:sz w:val="24"/>
          <w:u w:val="single"/>
        </w:rPr>
        <w:t>***********</w:t>
      </w:r>
      <w:r>
        <w:rPr>
          <w:rFonts w:hint="eastAsia" w:ascii="仿宋" w:hAnsi="仿宋" w:eastAsia="仿宋" w:cs="仿宋"/>
          <w:sz w:val="24"/>
        </w:rPr>
        <w:t>的法定代表人，现授权</w:t>
      </w:r>
      <w:r>
        <w:rPr>
          <w:rFonts w:hint="eastAsia" w:ascii="仿宋" w:hAnsi="仿宋" w:eastAsia="仿宋" w:cs="仿宋"/>
          <w:b/>
          <w:bCs/>
          <w:sz w:val="24"/>
          <w:u w:val="single"/>
        </w:rPr>
        <w:t xml:space="preserve"> *** </w:t>
      </w:r>
      <w:r>
        <w:rPr>
          <w:rFonts w:hint="eastAsia" w:ascii="仿宋" w:hAnsi="仿宋" w:eastAsia="仿宋" w:cs="仿宋"/>
          <w:sz w:val="24"/>
        </w:rPr>
        <w:t>为我公司代理人，该代理人有权以我公司的名义参与</w:t>
      </w:r>
      <w:r>
        <w:rPr>
          <w:rFonts w:hint="eastAsia" w:ascii="仿宋" w:hAnsi="仿宋" w:eastAsia="仿宋" w:cs="仿宋"/>
          <w:b/>
          <w:bCs/>
          <w:sz w:val="24"/>
          <w:u w:val="single"/>
        </w:rPr>
        <w:t xml:space="preserve">        ****        </w:t>
      </w:r>
      <w:r>
        <w:rPr>
          <w:rFonts w:hint="eastAsia" w:ascii="仿宋" w:hAnsi="仿宋" w:eastAsia="仿宋" w:cs="仿宋"/>
          <w:sz w:val="24"/>
        </w:rPr>
        <w:t>的竞价活动，以此过程中，代理人所签署的响应文件、洽谈协商记录、合同等一切文件及处理与之有关的一切事务，我均予以承认。我对被授权人签名负全部责任。在贵司接到撤消授权的书面通知以前，本授权书对贵司一直有效。代理人在授权有效期内签署的所有文件不因授权的撤消而消失。代理人无转委权。</w:t>
      </w:r>
    </w:p>
    <w:p>
      <w:pPr>
        <w:tabs>
          <w:tab w:val="left" w:pos="1440"/>
        </w:tabs>
        <w:spacing w:line="360" w:lineRule="auto"/>
        <w:ind w:firstLine="480" w:firstLineChars="200"/>
        <w:rPr>
          <w:rFonts w:ascii="宋体" w:hAnsi="宋体"/>
          <w:sz w:val="24"/>
        </w:rPr>
      </w:pPr>
      <w:r>
        <w:rPr>
          <w:rFonts w:ascii="宋体" w:hAnsi="宋体"/>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5" name="组合 3"/>
                <wp:cNvGraphicFramePr/>
                <a:graphic xmlns:a="http://schemas.openxmlformats.org/drawingml/2006/main">
                  <a:graphicData uri="http://schemas.microsoft.com/office/word/2010/wordprocessingGroup">
                    <wpg:wgp>
                      <wpg:cNvGrpSpPr/>
                      <wpg:grpSpPr>
                        <a:xfrm>
                          <a:off x="0" y="0"/>
                          <a:ext cx="6202680" cy="2498725"/>
                          <a:chOff x="0" y="0"/>
                          <a:chExt cx="50" cy="35542"/>
                        </a:xfrm>
                      </wpg:grpSpPr>
                      <wpg:grpSp>
                        <wpg:cNvPr id="2" name="组合 6"/>
                        <wpg:cNvGrpSpPr/>
                        <wpg:grpSpPr>
                          <a:xfrm>
                            <a:off x="0" y="0"/>
                            <a:ext cx="50" cy="35"/>
                            <a:chOff x="0" y="0"/>
                            <a:chExt cx="5031" cy="3534"/>
                          </a:xfrm>
                        </wpg:grpSpPr>
                        <wps:wsp>
                          <wps:cNvPr id="1" name="自选图形 2"/>
                          <wps:cNvSpPr/>
                          <wps:spPr>
                            <a:xfrm>
                              <a:off x="0" y="0"/>
                              <a:ext cx="5031" cy="3534"/>
                            </a:xfrm>
                            <a:custGeom>
                              <a:avLst/>
                              <a:gdLst>
                                <a:gd name="A1" fmla="val 0"/>
                                <a:gd name="A2" fmla="val 0"/>
                              </a:gdLst>
                              <a:ahLst/>
                              <a:cxnLst/>
                              <a:pathLst>
                                <a:path w="5031" h="3534">
                                  <a:moveTo>
                                    <a:pt x="0" y="3534"/>
                                  </a:moveTo>
                                  <a:lnTo>
                                    <a:pt x="5031" y="3534"/>
                                  </a:lnTo>
                                  <a:lnTo>
                                    <a:pt x="5031" y="0"/>
                                  </a:lnTo>
                                  <a:lnTo>
                                    <a:pt x="0" y="0"/>
                                  </a:lnTo>
                                  <a:lnTo>
                                    <a:pt x="0" y="3534"/>
                                  </a:lnTo>
                                </a:path>
                              </a:pathLst>
                            </a:custGeom>
                            <a:solidFill>
                              <a:srgbClr val="FFFFFF"/>
                            </a:solidFill>
                            <a:ln>
                              <a:noFill/>
                            </a:ln>
                          </wps:spPr>
                          <wps:bodyPr upright="1"/>
                        </wps:wsp>
                      </wpg:grpSp>
                      <wpg:grpSp>
                        <wpg:cNvPr id="4" name="组合 4"/>
                        <wpg:cNvGrpSpPr/>
                        <wpg:grpSpPr>
                          <a:xfrm>
                            <a:off x="0" y="0"/>
                            <a:ext cx="50" cy="35"/>
                            <a:chOff x="0" y="0"/>
                            <a:chExt cx="5031" cy="3534"/>
                          </a:xfrm>
                        </wpg:grpSpPr>
                        <wps:wsp>
                          <wps:cNvPr id="3" name="自选图形 5"/>
                          <wps:cNvSpPr/>
                          <wps:spPr>
                            <a:xfrm>
                              <a:off x="0" y="0"/>
                              <a:ext cx="5031" cy="3534"/>
                            </a:xfrm>
                            <a:custGeom>
                              <a:avLst/>
                              <a:gdLst>
                                <a:gd name="A1" fmla="val 0"/>
                                <a:gd name="A2" fmla="val 0"/>
                              </a:gdLst>
                              <a:ahLst/>
                              <a:cxnLst/>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round/>
                              <a:headEnd type="none" w="med" len="med"/>
                              <a:tailEnd type="none" w="med" len="med"/>
                            </a:ln>
                          </wps:spPr>
                          <wps:bodyPr upright="1"/>
                        </wps:wsp>
                      </wpg:grpSp>
                    </wpg:wgp>
                  </a:graphicData>
                </a:graphic>
              </wp:anchor>
            </w:drawing>
          </mc:Choice>
          <mc:Fallback>
            <w:pict>
              <v:group id="组合 3" o:spid="_x0000_s1026" o:spt="203" style="position:absolute;left:0pt;margin-left:68.05pt;margin-top:13.5pt;height:196.75pt;width:488.4pt;mso-position-horizontal-relative:page;z-index:-251657216;mso-width-relative:page;mso-height-relative:page;" coordsize="50,35542"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Byiju32gAAAAsBAAAP&#10;AAAAAAAAAAEAIAAAACIAAABkcnMvZG93bnJldi54bWxQSwECFAAUAAAACACHTuJAfxiugTMDAACo&#10;CwAADgAAAAAAAAABACAAAAApAQAAZHJzL2Uyb0RvYy54bWxQSwUGAAAAAAYABgBZAQAAzgYAAAAA&#10;">
                <o:lock v:ext="edit" aspectratio="f"/>
                <v:group id="组合 6" o:spid="_x0000_s1026" o:spt="203" style="position:absolute;left:0;top:0;height:35;width:50;"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自选图形 2" o:spid="_x0000_s1026" o:spt="100" style="position:absolute;left:0;top:0;height:3534;width:5031;" fillcolor="#FFFFFF" filled="t" stroked="f" coordsize="5031,3534" o:gfxdata="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0aArL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_x0000_s1026" o:spid="_x0000_s1026" o:spt="203" style="position:absolute;left:0;top:0;height:35;width:50;"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自选图形 5" o:spid="_x0000_s1026" o:spt="100" style="position:absolute;left:0;top:0;height:3534;width:5031;" filled="f" stroked="t" coordsize="5031,3534" o:gfxdata="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isW8AAAA&#10;2g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jc w:val="center"/>
        <w:rPr>
          <w:rFonts w:ascii="仿宋" w:hAnsi="仿宋" w:eastAsia="仿宋" w:cs="仿宋"/>
          <w:sz w:val="24"/>
        </w:rPr>
      </w:pPr>
      <w:r>
        <w:rPr>
          <w:rFonts w:hint="eastAsia" w:ascii="仿宋" w:hAnsi="仿宋" w:eastAsia="仿宋" w:cs="仿宋"/>
          <w:sz w:val="24"/>
        </w:rPr>
        <w:t>被授权人身份证复印件或扫描件</w:t>
      </w:r>
    </w:p>
    <w:p>
      <w:pPr>
        <w:tabs>
          <w:tab w:val="left" w:pos="1440"/>
        </w:tabs>
        <w:spacing w:line="360" w:lineRule="auto"/>
        <w:ind w:firstLine="480" w:firstLineChars="200"/>
        <w:rPr>
          <w:rFonts w:ascii="宋体" w:hAnsi="宋体"/>
          <w:sz w:val="24"/>
        </w:rPr>
      </w:pPr>
    </w:p>
    <w:p>
      <w:pPr>
        <w:pStyle w:val="2"/>
        <w:spacing w:after="156"/>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投标单位（公司全称、章）：</w:t>
      </w:r>
    </w:p>
    <w:p>
      <w:pPr>
        <w:pStyle w:val="2"/>
        <w:spacing w:after="156"/>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授权人（法人代表签字）：</w:t>
      </w:r>
    </w:p>
    <w:p>
      <w:pPr>
        <w:pStyle w:val="2"/>
        <w:spacing w:after="156"/>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被授权的代理人（签字）：</w:t>
      </w:r>
    </w:p>
    <w:p>
      <w:pPr>
        <w:pStyle w:val="2"/>
        <w:spacing w:after="156"/>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sectPr>
          <w:pgSz w:w="11906" w:h="16838"/>
          <w:pgMar w:top="851" w:right="1134" w:bottom="851" w:left="1247" w:header="851" w:footer="992" w:gutter="0"/>
          <w:cols w:space="720" w:num="1"/>
          <w:docGrid w:type="lines" w:linePitch="312" w:charSpace="0"/>
        </w:sectPr>
      </w:pPr>
      <w:r>
        <w:rPr>
          <w:rFonts w:hint="eastAsia" w:ascii="仿宋" w:hAnsi="仿宋" w:eastAsia="仿宋" w:cs="仿宋"/>
          <w:sz w:val="24"/>
          <w:szCs w:val="24"/>
        </w:rPr>
        <w:t>授权日期：       年     月      日</w:t>
      </w:r>
    </w:p>
    <w:p>
      <w:pPr>
        <w:spacing w:line="400" w:lineRule="exact"/>
        <w:jc w:val="center"/>
        <w:rPr>
          <w:rFonts w:ascii="宋体" w:hAnsi="宋体" w:eastAsia="宋体" w:cs="宋体"/>
          <w:sz w:val="32"/>
          <w:szCs w:val="32"/>
        </w:rPr>
      </w:pPr>
      <w:bookmarkStart w:id="27" w:name="_Toc2647_WPSOffice_Level2"/>
      <w:bookmarkStart w:id="28" w:name="_Toc6369_WPSOffice_Level2"/>
      <w:r>
        <w:rPr>
          <w:rFonts w:hint="eastAsia" w:ascii="宋体" w:hAnsi="宋体" w:eastAsia="宋体" w:cs="宋体"/>
          <w:b/>
          <w:bCs/>
          <w:sz w:val="32"/>
          <w:szCs w:val="32"/>
        </w:rPr>
        <w:t>招投标工作廉洁协议</w:t>
      </w:r>
      <w:bookmarkEnd w:id="27"/>
      <w:bookmarkEnd w:id="28"/>
    </w:p>
    <w:p>
      <w:pPr>
        <w:spacing w:line="600" w:lineRule="exact"/>
        <w:ind w:firstLine="470" w:firstLineChars="196"/>
        <w:rPr>
          <w:rFonts w:ascii="仿宋" w:hAnsi="仿宋" w:eastAsia="仿宋"/>
          <w:sz w:val="24"/>
        </w:rPr>
      </w:pPr>
      <w:r>
        <w:rPr>
          <w:rFonts w:hint="eastAsia" w:ascii="仿宋" w:hAnsi="仿宋" w:eastAsia="仿宋"/>
          <w:sz w:val="24"/>
        </w:rPr>
        <w:t>甲方：</w:t>
      </w:r>
      <w:r>
        <w:rPr>
          <w:rFonts w:hint="eastAsia" w:ascii="仿宋" w:hAnsi="仿宋" w:eastAsia="仿宋"/>
          <w:sz w:val="24"/>
          <w:u w:val="single"/>
        </w:rPr>
        <w:t>江苏中煤地质工程研究院有限公司</w:t>
      </w:r>
      <w:r>
        <w:rPr>
          <w:rFonts w:hint="eastAsia" w:ascii="仿宋" w:hAnsi="仿宋" w:eastAsia="仿宋"/>
          <w:sz w:val="24"/>
        </w:rPr>
        <w:t>（招标单位）</w:t>
      </w:r>
    </w:p>
    <w:p>
      <w:pPr>
        <w:spacing w:line="600" w:lineRule="exact"/>
        <w:ind w:firstLine="470" w:firstLineChars="196"/>
        <w:rPr>
          <w:rFonts w:ascii="仿宋" w:hAnsi="仿宋" w:eastAsia="仿宋"/>
          <w:sz w:val="24"/>
        </w:rPr>
      </w:pPr>
      <w:r>
        <w:rPr>
          <w:rFonts w:hint="eastAsia" w:ascii="仿宋" w:hAnsi="仿宋" w:eastAsia="仿宋"/>
          <w:sz w:val="24"/>
        </w:rPr>
        <w:t>乙方：（投标单位）</w:t>
      </w:r>
    </w:p>
    <w:p>
      <w:pPr>
        <w:spacing w:line="400" w:lineRule="exact"/>
        <w:ind w:firstLine="470" w:firstLineChars="196"/>
        <w:rPr>
          <w:rFonts w:ascii="仿宋" w:hAnsi="仿宋" w:eastAsia="仿宋"/>
          <w:sz w:val="24"/>
        </w:rPr>
      </w:pP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为规范双方业务往来活动，建立诚实守信的业务合作关系，推进廉洁建设，维护双方合法权益，经双方共同协商，防止违法违纪现象发生，就双方业务往来中的廉洁事宜达成如下协议。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第一条 甲乙双方共同的权利和义务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（一）严格遵守党和国家有关法律法规及有关廉洁规定。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（二）严格执行业务合同约定，自觉按合同履行。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（三）双方的业务活动坚持公开、公正、诚信、透明的原则 （商业秘密和合同文件另有规定的除外），不得损害国家和集体 利益。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（四）发现对方在业务活动中有违反廉洁规定的行为，有及时要求对方纠正，并向对方纪检监察部门机关举报的权利和义务。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（五）依法保护举报人员，并给举报有功人员予以奖励。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（六）发现甲方及其工作人员严重违反本协议义务条款的行为，有向其纪检监察部门或上级主管部门举报、建议给予处理并要求告知处理结果的权利。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第二条 甲方的廉洁责任</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（一）甲方及其工作人员不得以任何形式索要或接受乙方的礼金、礼品和有价证券，不得在乙方报销任何应由甲方及其工作人员支付的费用。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（二）甲方工作人员不得参加乙方安排的高消费宴，不得接受乙方提供的通讯、交通工具和办公用品，不得向乙方泄露招标中的商业秘密。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（三）甲方及其工作人员不得要求或者接受乙方为其住房装修、婚丧嫁娶活动、配偶、子女及其他亲属的工作安排以及出国出境、旅游等提供方便。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（四）甲方工作人员的配偶、子女及其他亲属不得从事与业务合同有关的设备材料供应、工程分包、劳务等经济活动。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（五）甲方及其工作人员不得以任何理由向乙方推荐物资供应单位、工程承包或劳务分包单位，不得要求乙方购买合同规定外的材料和设备。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第三条 乙方的廉洁责任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（一）乙方不得以任何理由向甲方及其工作人员馈赠礼金、礼品和有价证券。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（二）乙方不得以任何名义为甲方及其工作人员报销应由甲方单位或个人支付的任何费用。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（三）乙方不得以任何理由安排甲方工作人员参加高消费宴请及娱乐活动。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（四）乙方不得为甲方单位和个人购买或提供通讯工具、交通工具和办公用品、报销任何消费、装修等应由个人承担的费用 等。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（五）乙方不得为甲方工作人员及其配偶、子女或其他亲属的工作安排、升学、旅游及出国出境等提供方便。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(六) 乙方与甲方发生业务往来过程中，不得有弄虚作假、以次充好、虚结虚算等违反诚信原则的行为。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（七）乙方不得接受甲方介绍的家属或亲友从事该项目有关的材料、设备等供应或该项目分包等经济活动。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（八）乙方不得借助婚丧嫁娶之机向甲方工作人员赠送钱物或有价证券。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第四条 违约责任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（一）甲方违反本协议第一、二条，甲方应按照管理权限，依据有关规定给予党纪、政纪或组织处理；涉嫌犯罪的，移交司法机关追究法律责任。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第五条 本协议作为双方签订的所有业务合同的组成部分，与业务合同具有同等法律效力，本协议由双方纪检监察部门机关负责监督。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第六条 本协议一式三份，甲、乙双方各执一份，甲方纪检监察部门一份。</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第七条 本协议自双方签字盖章之日起生效。</w:t>
      </w:r>
    </w:p>
    <w:p>
      <w:pPr>
        <w:widowControl w:val="0"/>
        <w:kinsoku/>
        <w:autoSpaceDE/>
        <w:autoSpaceDN/>
        <w:adjustRightInd/>
        <w:snapToGrid/>
        <w:spacing w:line="360" w:lineRule="auto"/>
        <w:ind w:firstLine="480" w:firstLineChars="200"/>
        <w:textAlignment w:val="auto"/>
        <w:rPr>
          <w:rFonts w:ascii="仿宋" w:hAnsi="仿宋" w:eastAsia="仿宋"/>
          <w:sz w:val="24"/>
        </w:rPr>
      </w:pPr>
      <w:bookmarkStart w:id="29" w:name="_Toc19462_WPSOffice_Level1"/>
      <w:bookmarkStart w:id="30" w:name="_Toc23562_WPSOffice_Level1"/>
      <w:r>
        <w:rPr>
          <w:rFonts w:hint="eastAsia" w:ascii="仿宋" w:hAnsi="仿宋" w:eastAsia="仿宋"/>
          <w:sz w:val="24"/>
        </w:rPr>
        <w:t>甲 方：（盖章）                           乙方：（盖章）</w:t>
      </w:r>
      <w:bookmarkEnd w:id="29"/>
      <w:bookmarkEnd w:id="30"/>
    </w:p>
    <w:p>
      <w:pPr>
        <w:widowControl w:val="0"/>
        <w:kinsoku/>
        <w:autoSpaceDE/>
        <w:autoSpaceDN/>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承办招标单位                        法定代表人</w:t>
      </w:r>
    </w:p>
    <w:p>
      <w:pPr>
        <w:widowControl w:val="0"/>
        <w:kinsoku/>
        <w:autoSpaceDE/>
        <w:autoSpaceDN/>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 xml:space="preserve">或部门负责人：                            或委托代理人： </w:t>
      </w:r>
    </w:p>
    <w:p>
      <w:pPr>
        <w:widowControl w:val="0"/>
        <w:kinsoku/>
        <w:autoSpaceDE/>
        <w:autoSpaceDN/>
        <w:adjustRightInd/>
        <w:snapToGrid/>
        <w:spacing w:line="360" w:lineRule="auto"/>
        <w:ind w:firstLine="1200" w:firstLineChars="500"/>
        <w:textAlignment w:val="auto"/>
        <w:rPr>
          <w:rFonts w:ascii="仿宋" w:hAnsi="仿宋" w:eastAsia="仿宋"/>
          <w:sz w:val="24"/>
        </w:rPr>
      </w:pPr>
      <w:r>
        <w:rPr>
          <w:rFonts w:hint="eastAsia" w:ascii="仿宋" w:hAnsi="仿宋" w:eastAsia="仿宋"/>
          <w:sz w:val="24"/>
        </w:rPr>
        <w:t>年   月    日                             年   月    日</w:t>
      </w:r>
    </w:p>
    <w:p>
      <w:pPr>
        <w:spacing w:line="360" w:lineRule="auto"/>
        <w:jc w:val="center"/>
        <w:rPr>
          <w:rFonts w:ascii="仿宋" w:hAnsi="仿宋" w:eastAsia="仿宋" w:cs="仿宋"/>
          <w:bCs/>
          <w:kern w:val="44"/>
          <w:sz w:val="32"/>
          <w:szCs w:val="32"/>
        </w:rPr>
      </w:pPr>
      <w:r>
        <w:rPr>
          <w:rFonts w:hint="eastAsia" w:ascii="仿宋" w:hAnsi="仿宋" w:eastAsia="仿宋" w:cs="仿宋"/>
          <w:b/>
          <w:kern w:val="44"/>
          <w:sz w:val="32"/>
          <w:szCs w:val="32"/>
        </w:rPr>
        <w:t>近三年内在经营活动中无违法处罚记录承诺书</w:t>
      </w:r>
    </w:p>
    <w:p>
      <w:pPr>
        <w:spacing w:line="360" w:lineRule="auto"/>
        <w:ind w:firstLine="420"/>
        <w:rPr>
          <w:rFonts w:ascii="Times New Roman" w:hAnsi="Times New Roman"/>
          <w:b/>
          <w:bCs/>
          <w:kern w:val="44"/>
          <w:sz w:val="32"/>
          <w:szCs w:val="32"/>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bCs/>
          <w:sz w:val="24"/>
          <w:szCs w:val="24"/>
        </w:rPr>
        <w:t>公司参加项目投标，</w:t>
      </w:r>
      <w:r>
        <w:rPr>
          <w:rFonts w:hint="eastAsia" w:ascii="仿宋" w:hAnsi="仿宋" w:eastAsia="仿宋" w:cs="仿宋"/>
          <w:sz w:val="24"/>
          <w:szCs w:val="24"/>
        </w:rPr>
        <w:t>自2021年</w:t>
      </w:r>
      <w:r>
        <w:rPr>
          <w:rFonts w:hint="eastAsia" w:ascii="仿宋" w:hAnsi="仿宋" w:eastAsia="仿宋" w:cs="仿宋"/>
          <w:sz w:val="24"/>
          <w:szCs w:val="24"/>
          <w:lang w:val="en-US" w:eastAsia="zh-CN"/>
        </w:rPr>
        <w:t>5</w:t>
      </w:r>
      <w:r>
        <w:rPr>
          <w:rFonts w:hint="eastAsia" w:ascii="仿宋" w:hAnsi="仿宋" w:eastAsia="仿宋" w:cs="仿宋"/>
          <w:sz w:val="24"/>
          <w:szCs w:val="24"/>
        </w:rPr>
        <w:t>月1日至今，我公司法人、法定代表人等无行贿犯罪，特此承诺并函告。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本函自签署之日起生效，如我公司承诺的内容不属实，采购人有权取消我单位的成交资格或解除合同，给贵单位造成实际损失，我公司将承担相应的法律责任。</w:t>
      </w:r>
    </w:p>
    <w:p>
      <w:pPr>
        <w:pStyle w:val="22"/>
        <w:rPr>
          <w:rFonts w:ascii="仿宋" w:hAnsi="仿宋" w:eastAsia="仿宋" w:cs="仿宋"/>
          <w:color w:val="auto"/>
          <w:sz w:val="24"/>
          <w:szCs w:val="24"/>
        </w:rPr>
      </w:pPr>
    </w:p>
    <w:p>
      <w:pPr>
        <w:pStyle w:val="22"/>
        <w:rPr>
          <w:rFonts w:ascii="仿宋" w:hAnsi="仿宋" w:eastAsia="仿宋" w:cs="仿宋"/>
          <w:color w:val="auto"/>
          <w:sz w:val="24"/>
          <w:szCs w:val="24"/>
        </w:rPr>
      </w:pPr>
    </w:p>
    <w:p>
      <w:pPr>
        <w:pStyle w:val="22"/>
        <w:ind w:firstLine="2553" w:firstLineChars="1064"/>
        <w:jc w:val="right"/>
        <w:rPr>
          <w:rFonts w:ascii="仿宋" w:hAnsi="仿宋" w:eastAsia="仿宋" w:cs="仿宋"/>
          <w:color w:val="auto"/>
          <w:sz w:val="24"/>
          <w:szCs w:val="24"/>
        </w:rPr>
      </w:pPr>
      <w:r>
        <w:rPr>
          <w:rFonts w:hint="eastAsia" w:ascii="仿宋" w:hAnsi="仿宋" w:eastAsia="仿宋" w:cs="仿宋"/>
          <w:color w:val="auto"/>
          <w:sz w:val="24"/>
          <w:szCs w:val="24"/>
        </w:rPr>
        <w:t>单位负责人（签字或签章）：</w:t>
      </w:r>
    </w:p>
    <w:p>
      <w:pPr>
        <w:pStyle w:val="22"/>
        <w:ind w:firstLine="4708" w:firstLineChars="1962"/>
        <w:jc w:val="right"/>
        <w:rPr>
          <w:rFonts w:ascii="仿宋" w:hAnsi="仿宋" w:eastAsia="仿宋" w:cs="仿宋"/>
          <w:color w:val="auto"/>
          <w:sz w:val="24"/>
          <w:szCs w:val="24"/>
        </w:rPr>
      </w:pPr>
      <w:r>
        <w:rPr>
          <w:rFonts w:hint="eastAsia" w:ascii="仿宋" w:hAnsi="仿宋" w:eastAsia="仿宋" w:cs="仿宋"/>
          <w:color w:val="auto"/>
          <w:sz w:val="24"/>
          <w:szCs w:val="24"/>
        </w:rPr>
        <w:t>公司盖章：</w:t>
      </w:r>
    </w:p>
    <w:p>
      <w:pPr>
        <w:pStyle w:val="22"/>
        <w:ind w:firstLine="2553" w:firstLineChars="1064"/>
        <w:jc w:val="right"/>
        <w:rPr>
          <w:rFonts w:ascii="Times New Roman" w:hAnsi="Times New Roman"/>
          <w:color w:val="auto"/>
          <w:sz w:val="24"/>
          <w:szCs w:val="24"/>
        </w:rPr>
      </w:pPr>
      <w:r>
        <w:rPr>
          <w:rFonts w:hint="eastAsia" w:ascii="仿宋" w:hAnsi="仿宋" w:eastAsia="仿宋" w:cs="仿宋"/>
          <w:color w:val="auto"/>
          <w:sz w:val="24"/>
          <w:szCs w:val="24"/>
        </w:rPr>
        <w:t>日期</w:t>
      </w:r>
      <w:r>
        <w:rPr>
          <w:rFonts w:ascii="Times New Roman"/>
          <w:color w:val="auto"/>
          <w:sz w:val="24"/>
          <w:szCs w:val="24"/>
        </w:rPr>
        <w:t>：</w:t>
      </w:r>
    </w:p>
    <w:p>
      <w:pPr>
        <w:pStyle w:val="12"/>
        <w:rPr>
          <w:sz w:val="24"/>
          <w:szCs w:val="24"/>
        </w:rPr>
      </w:pPr>
    </w:p>
    <w:p>
      <w:pPr>
        <w:rPr>
          <w:rFonts w:ascii="Times New Roman" w:hAnsi="Times New Roman"/>
          <w:sz w:val="24"/>
          <w:szCs w:val="24"/>
        </w:rPr>
      </w:pPr>
    </w:p>
    <w:p>
      <w:pPr>
        <w:pStyle w:val="12"/>
      </w:pPr>
    </w:p>
    <w:p>
      <w:pPr>
        <w:pStyle w:val="2"/>
        <w:spacing w:after="156"/>
      </w:pP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A6C4A"/>
    <w:multiLevelType w:val="singleLevel"/>
    <w:tmpl w:val="F4AA6C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MWQ0YmI4NjYzMzUyNTk2ZjI2NzRlNjEyZDdmM2UifQ=="/>
  </w:docVars>
  <w:rsids>
    <w:rsidRoot w:val="358F073F"/>
    <w:rsid w:val="000660CC"/>
    <w:rsid w:val="000F1379"/>
    <w:rsid w:val="00213C08"/>
    <w:rsid w:val="00244844"/>
    <w:rsid w:val="002B01C0"/>
    <w:rsid w:val="003A37A3"/>
    <w:rsid w:val="00497DF7"/>
    <w:rsid w:val="0055713F"/>
    <w:rsid w:val="005E2A31"/>
    <w:rsid w:val="0061568C"/>
    <w:rsid w:val="006B27B3"/>
    <w:rsid w:val="006F6FC6"/>
    <w:rsid w:val="00795EA6"/>
    <w:rsid w:val="008059AA"/>
    <w:rsid w:val="00894745"/>
    <w:rsid w:val="008D1E8F"/>
    <w:rsid w:val="00962BCF"/>
    <w:rsid w:val="009A0640"/>
    <w:rsid w:val="009C1059"/>
    <w:rsid w:val="00A27591"/>
    <w:rsid w:val="00AA5A73"/>
    <w:rsid w:val="00C20050"/>
    <w:rsid w:val="00C95D44"/>
    <w:rsid w:val="00CD7632"/>
    <w:rsid w:val="00D61A35"/>
    <w:rsid w:val="00D95D0F"/>
    <w:rsid w:val="00DC2C34"/>
    <w:rsid w:val="00EB16B0"/>
    <w:rsid w:val="00F903E1"/>
    <w:rsid w:val="00FE1C60"/>
    <w:rsid w:val="02587777"/>
    <w:rsid w:val="03724869"/>
    <w:rsid w:val="05F00702"/>
    <w:rsid w:val="0AC0009C"/>
    <w:rsid w:val="0B19738B"/>
    <w:rsid w:val="0BF82B6F"/>
    <w:rsid w:val="0CE31CC7"/>
    <w:rsid w:val="0DC363ED"/>
    <w:rsid w:val="0E8C4A31"/>
    <w:rsid w:val="11D81D1F"/>
    <w:rsid w:val="15AA298C"/>
    <w:rsid w:val="198F2596"/>
    <w:rsid w:val="1A5A3C35"/>
    <w:rsid w:val="1D132616"/>
    <w:rsid w:val="1D774AFE"/>
    <w:rsid w:val="1D8A2A83"/>
    <w:rsid w:val="1EFB350D"/>
    <w:rsid w:val="1F3F7F10"/>
    <w:rsid w:val="22C205C9"/>
    <w:rsid w:val="22FA4207"/>
    <w:rsid w:val="2610695F"/>
    <w:rsid w:val="2A3C3357"/>
    <w:rsid w:val="2CB43679"/>
    <w:rsid w:val="32662F0A"/>
    <w:rsid w:val="33EC20BE"/>
    <w:rsid w:val="34394326"/>
    <w:rsid w:val="358F073F"/>
    <w:rsid w:val="38D70183"/>
    <w:rsid w:val="3D8250CD"/>
    <w:rsid w:val="3EAD1CD6"/>
    <w:rsid w:val="3EC6723B"/>
    <w:rsid w:val="408B24EB"/>
    <w:rsid w:val="419526FA"/>
    <w:rsid w:val="45B63B66"/>
    <w:rsid w:val="482F7BFF"/>
    <w:rsid w:val="4A7364C9"/>
    <w:rsid w:val="4AA93C99"/>
    <w:rsid w:val="4B215F25"/>
    <w:rsid w:val="4DD65523"/>
    <w:rsid w:val="50B11AF9"/>
    <w:rsid w:val="511B51C5"/>
    <w:rsid w:val="51915487"/>
    <w:rsid w:val="537E0443"/>
    <w:rsid w:val="564B02FA"/>
    <w:rsid w:val="594F1EAF"/>
    <w:rsid w:val="5E624433"/>
    <w:rsid w:val="60193217"/>
    <w:rsid w:val="60F375C4"/>
    <w:rsid w:val="65B372AB"/>
    <w:rsid w:val="664B374C"/>
    <w:rsid w:val="6A2321EA"/>
    <w:rsid w:val="6B0B68B1"/>
    <w:rsid w:val="6BD558D2"/>
    <w:rsid w:val="6C07661A"/>
    <w:rsid w:val="6E2E2C6B"/>
    <w:rsid w:val="6E502AEC"/>
    <w:rsid w:val="703E23A0"/>
    <w:rsid w:val="70FA499F"/>
    <w:rsid w:val="71AD0AF0"/>
    <w:rsid w:val="726C367A"/>
    <w:rsid w:val="757214E9"/>
    <w:rsid w:val="78016613"/>
    <w:rsid w:val="78742312"/>
    <w:rsid w:val="791B3704"/>
    <w:rsid w:val="7B8F3B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7">
    <w:name w:val="heading 2"/>
    <w:basedOn w:val="1"/>
    <w:next w:val="1"/>
    <w:autoRedefine/>
    <w:qFormat/>
    <w:uiPriority w:val="0"/>
    <w:pPr>
      <w:keepNext/>
      <w:keepLines/>
      <w:spacing w:line="413" w:lineRule="auto"/>
      <w:outlineLvl w:val="1"/>
    </w:pPr>
    <w:rPr>
      <w:rFonts w:eastAsia="黑体"/>
      <w:sz w:val="28"/>
      <w:szCs w:val="2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autoRedefine/>
    <w:qFormat/>
    <w:uiPriority w:val="99"/>
    <w:pPr>
      <w:keepNext/>
      <w:keepLines/>
      <w:spacing w:beforeLines="0"/>
      <w:outlineLvl w:val="1"/>
    </w:pPr>
    <w:rPr>
      <w:rFonts w:ascii="黑体" w:hAnsi="黑体" w:cs="宋体"/>
      <w:b w:val="0"/>
      <w:sz w:val="28"/>
      <w:szCs w:val="20"/>
    </w:rPr>
  </w:style>
  <w:style w:type="paragraph" w:customStyle="1" w:styleId="5">
    <w:name w:val="标1"/>
    <w:basedOn w:val="6"/>
    <w:autoRedefine/>
    <w:qFormat/>
    <w:uiPriority w:val="99"/>
    <w:pPr>
      <w:spacing w:beforeLines="50" w:afterLines="50"/>
    </w:pPr>
    <w:rPr>
      <w:kern w:val="24"/>
      <w:sz w:val="30"/>
      <w:szCs w:val="24"/>
    </w:rPr>
  </w:style>
  <w:style w:type="paragraph" w:styleId="6">
    <w:name w:val="Title"/>
    <w:basedOn w:val="1"/>
    <w:next w:val="1"/>
    <w:autoRedefine/>
    <w:qFormat/>
    <w:uiPriority w:val="10"/>
    <w:pPr>
      <w:outlineLvl w:val="2"/>
    </w:pPr>
    <w:rPr>
      <w:rFonts w:eastAsia="仿宋_GB2312" w:cs="黑体"/>
      <w:b/>
      <w:bCs/>
      <w:sz w:val="24"/>
      <w:szCs w:val="32"/>
    </w:rPr>
  </w:style>
  <w:style w:type="paragraph" w:styleId="8">
    <w:name w:val="Date"/>
    <w:basedOn w:val="1"/>
    <w:next w:val="1"/>
    <w:link w:val="21"/>
    <w:autoRedefine/>
    <w:qFormat/>
    <w:uiPriority w:val="0"/>
    <w:pPr>
      <w:ind w:left="100" w:leftChars="2500"/>
    </w:pPr>
  </w:style>
  <w:style w:type="paragraph" w:styleId="9">
    <w:name w:val="Body Text Indent 2"/>
    <w:basedOn w:val="1"/>
    <w:autoRedefine/>
    <w:qFormat/>
    <w:uiPriority w:val="0"/>
    <w:pPr>
      <w:spacing w:after="120" w:line="480" w:lineRule="auto"/>
      <w:ind w:left="420" w:firstLine="539"/>
    </w:pPr>
    <w:rPr>
      <w:rFonts w:ascii="Times New Roman" w:hAnsi="Times New Roman"/>
      <w:sz w:val="28"/>
    </w:rPr>
  </w:style>
  <w:style w:type="paragraph" w:styleId="10">
    <w:name w:val="footer"/>
    <w:basedOn w:val="1"/>
    <w:link w:val="19"/>
    <w:autoRedefine/>
    <w:qFormat/>
    <w:uiPriority w:val="0"/>
    <w:pPr>
      <w:tabs>
        <w:tab w:val="center" w:pos="4153"/>
        <w:tab w:val="right" w:pos="8306"/>
      </w:tabs>
    </w:pPr>
    <w:rPr>
      <w:sz w:val="18"/>
      <w:szCs w:val="18"/>
    </w:rPr>
  </w:style>
  <w:style w:type="paragraph" w:styleId="11">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12">
    <w:name w:val="toc 2"/>
    <w:basedOn w:val="1"/>
    <w:next w:val="1"/>
    <w:autoRedefine/>
    <w:unhideWhenUsed/>
    <w:qFormat/>
    <w:uiPriority w:val="39"/>
    <w:pPr>
      <w:ind w:left="420" w:leftChars="200"/>
    </w:pPr>
    <w:rPr>
      <w:rFonts w:ascii="Times New Roman" w:hAnsi="Times New Roman"/>
    </w:rPr>
  </w:style>
  <w:style w:type="paragraph" w:styleId="13">
    <w:name w:val="Normal (Web)"/>
    <w:basedOn w:val="1"/>
    <w:autoRedefine/>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8">
    <w:name w:val="页眉 Char"/>
    <w:basedOn w:val="16"/>
    <w:link w:val="11"/>
    <w:autoRedefine/>
    <w:qFormat/>
    <w:uiPriority w:val="0"/>
    <w:rPr>
      <w:rFonts w:ascii="Arial" w:hAnsi="Arial" w:eastAsia="Arial" w:cs="Arial"/>
      <w:snapToGrid w:val="0"/>
      <w:color w:val="000000"/>
      <w:sz w:val="18"/>
      <w:szCs w:val="18"/>
    </w:rPr>
  </w:style>
  <w:style w:type="character" w:customStyle="1" w:styleId="19">
    <w:name w:val="页脚 Char"/>
    <w:basedOn w:val="16"/>
    <w:link w:val="10"/>
    <w:autoRedefine/>
    <w:qFormat/>
    <w:uiPriority w:val="0"/>
    <w:rPr>
      <w:rFonts w:ascii="Arial" w:hAnsi="Arial" w:eastAsia="Arial" w:cs="Arial"/>
      <w:snapToGrid w:val="0"/>
      <w:color w:val="000000"/>
      <w:sz w:val="18"/>
      <w:szCs w:val="18"/>
    </w:rPr>
  </w:style>
  <w:style w:type="paragraph" w:styleId="20">
    <w:name w:val="List Paragraph"/>
    <w:basedOn w:val="1"/>
    <w:autoRedefine/>
    <w:unhideWhenUsed/>
    <w:qFormat/>
    <w:uiPriority w:val="99"/>
    <w:pPr>
      <w:ind w:firstLine="420" w:firstLineChars="200"/>
    </w:pPr>
  </w:style>
  <w:style w:type="character" w:customStyle="1" w:styleId="21">
    <w:name w:val="日期 Char"/>
    <w:basedOn w:val="16"/>
    <w:link w:val="8"/>
    <w:autoRedefine/>
    <w:qFormat/>
    <w:uiPriority w:val="0"/>
    <w:rPr>
      <w:rFonts w:ascii="Arial" w:hAnsi="Arial" w:eastAsia="Arial" w:cs="Arial"/>
      <w:snapToGrid w:val="0"/>
      <w:color w:val="000000"/>
      <w:sz w:val="21"/>
      <w:szCs w:val="21"/>
    </w:rPr>
  </w:style>
  <w:style w:type="paragraph" w:customStyle="1" w:styleId="22">
    <w:name w:val="样式 仿宋_GB2312 四号 行距: 1.5 倍行距"/>
    <w:basedOn w:val="1"/>
    <w:autoRedefine/>
    <w:qFormat/>
    <w:uiPriority w:val="0"/>
    <w:pPr>
      <w:spacing w:line="360" w:lineRule="auto"/>
      <w:ind w:firstLine="560"/>
    </w:pPr>
    <w:rPr>
      <w:rFonts w:ascii="宋体" w:hAnsi="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507</Words>
  <Characters>2895</Characters>
  <Lines>24</Lines>
  <Paragraphs>6</Paragraphs>
  <TotalTime>49</TotalTime>
  <ScaleCrop>false</ScaleCrop>
  <LinksUpToDate>false</LinksUpToDate>
  <CharactersWithSpaces>3396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2023-11-23T09:13:00Z</dcterms:created>
  <dc:creator>85123</dc:creator>
  <cp:lastModifiedBy>花花</cp:lastModifiedBy>
  <dcterms:modified xsi:type="dcterms:W3CDTF">2024-05-21T09:27:43Z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98868F0B30294A6E8C0ED8B25C29E66E_13</vt:lpwstr>
  </property>
</Properties>
</file>